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49B28B35"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w:t>
      </w:r>
      <w:bookmarkEnd w:id="0"/>
      <w:r w:rsidR="00FE3233">
        <w:rPr>
          <w:rFonts w:eastAsiaTheme="minorEastAsia" w:cs="Arial"/>
          <w:bCs/>
          <w:noProof w:val="0"/>
          <w:sz w:val="22"/>
          <w:szCs w:val="22"/>
          <w:lang w:eastAsia="zh-CN"/>
        </w:rPr>
        <w:t>10</w:t>
      </w:r>
      <w:r w:rsidR="004E32B6">
        <w:rPr>
          <w:rFonts w:eastAsiaTheme="minorEastAsia" w:cs="Arial"/>
          <w:bCs/>
          <w:noProof w:val="0"/>
          <w:sz w:val="22"/>
          <w:szCs w:val="22"/>
          <w:lang w:eastAsia="zh-CN"/>
        </w:rPr>
        <w:t>-bis</w:t>
      </w:r>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9A507F" w:rsidRPr="009A507F">
        <w:rPr>
          <w:rFonts w:eastAsiaTheme="minorEastAsia" w:cs="Arial"/>
          <w:bCs/>
          <w:noProof w:val="0"/>
          <w:sz w:val="22"/>
          <w:szCs w:val="22"/>
          <w:lang w:val="en-GB" w:eastAsia="zh-CN"/>
        </w:rPr>
        <w:t>2405901</w:t>
      </w:r>
    </w:p>
    <w:p w14:paraId="3C0EFD84" w14:textId="700951BC" w:rsidR="00E72DC1" w:rsidRPr="002D79D6" w:rsidRDefault="00D12814" w:rsidP="00E72DC1">
      <w:pPr>
        <w:pStyle w:val="Header"/>
        <w:tabs>
          <w:tab w:val="right" w:pos="9639"/>
          <w:tab w:val="right" w:pos="13323"/>
        </w:tabs>
        <w:jc w:val="both"/>
        <w:rPr>
          <w:rFonts w:eastAsiaTheme="minorEastAsia" w:cs="Arial"/>
          <w:bCs/>
          <w:noProof w:val="0"/>
          <w:sz w:val="22"/>
          <w:szCs w:val="22"/>
          <w:highlight w:val="yellow"/>
          <w:lang w:eastAsia="zh-CN"/>
        </w:rPr>
      </w:pPr>
      <w:r w:rsidRPr="00D12814">
        <w:rPr>
          <w:rFonts w:eastAsiaTheme="minorEastAsia" w:cs="Arial"/>
          <w:bCs/>
          <w:noProof w:val="0"/>
          <w:sz w:val="22"/>
          <w:szCs w:val="22"/>
          <w:lang w:val="en-GB" w:eastAsia="zh-CN"/>
        </w:rPr>
        <w:t>Changsha, China, April 15</w:t>
      </w:r>
      <w:r w:rsidRPr="00D12814">
        <w:rPr>
          <w:rFonts w:eastAsiaTheme="minorEastAsia" w:cs="Arial"/>
          <w:bCs/>
          <w:noProof w:val="0"/>
          <w:sz w:val="22"/>
          <w:szCs w:val="22"/>
          <w:vertAlign w:val="superscript"/>
          <w:lang w:val="en-GB" w:eastAsia="zh-CN"/>
        </w:rPr>
        <w:t>th</w:t>
      </w:r>
      <w:r w:rsidRPr="00D12814">
        <w:rPr>
          <w:rFonts w:eastAsiaTheme="minorEastAsia" w:cs="Arial"/>
          <w:bCs/>
          <w:noProof w:val="0"/>
          <w:sz w:val="22"/>
          <w:szCs w:val="22"/>
          <w:lang w:val="en-GB" w:eastAsia="zh-CN"/>
        </w:rPr>
        <w:t xml:space="preserve"> – April 19</w:t>
      </w:r>
      <w:r w:rsidRPr="00D12814">
        <w:rPr>
          <w:rFonts w:eastAsiaTheme="minorEastAsia" w:cs="Arial"/>
          <w:bCs/>
          <w:noProof w:val="0"/>
          <w:sz w:val="22"/>
          <w:szCs w:val="22"/>
          <w:vertAlign w:val="superscript"/>
          <w:lang w:val="en-GB" w:eastAsia="zh-CN"/>
        </w:rPr>
        <w:t>th</w:t>
      </w:r>
      <w:r w:rsidRPr="00D12814">
        <w:rPr>
          <w:rFonts w:eastAsiaTheme="minorEastAsia" w:cs="Arial"/>
          <w:bCs/>
          <w:noProof w:val="0"/>
          <w:sz w:val="22"/>
          <w:szCs w:val="22"/>
          <w:lang w:val="en-GB" w:eastAsia="zh-CN"/>
        </w:rPr>
        <w:t>, 2024</w:t>
      </w:r>
    </w:p>
    <w:p w14:paraId="26207D62" w14:textId="288921C9"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D12814">
        <w:rPr>
          <w:rFonts w:eastAsiaTheme="minorEastAsia" w:cs="Arial"/>
          <w:bCs/>
          <w:noProof w:val="0"/>
          <w:sz w:val="22"/>
          <w:szCs w:val="22"/>
          <w:lang w:eastAsia="zh-CN"/>
        </w:rPr>
        <w:t>6</w:t>
      </w:r>
      <w:r w:rsidR="00255001" w:rsidRPr="00D379D5">
        <w:rPr>
          <w:rFonts w:eastAsiaTheme="minorEastAsia" w:cs="Arial"/>
          <w:bCs/>
          <w:noProof w:val="0"/>
          <w:sz w:val="22"/>
          <w:szCs w:val="22"/>
          <w:lang w:eastAsia="zh-CN"/>
        </w:rPr>
        <w:t>.</w:t>
      </w:r>
      <w:r w:rsidR="0092171A">
        <w:rPr>
          <w:rFonts w:eastAsiaTheme="minorEastAsia" w:cs="Arial"/>
          <w:bCs/>
          <w:noProof w:val="0"/>
          <w:sz w:val="22"/>
          <w:szCs w:val="22"/>
          <w:lang w:eastAsia="zh-CN"/>
        </w:rPr>
        <w:t>5</w:t>
      </w:r>
      <w:r w:rsidR="00255001" w:rsidRPr="00D379D5">
        <w:rPr>
          <w:rFonts w:eastAsiaTheme="minorEastAsia" w:cs="Arial"/>
          <w:bCs/>
          <w:noProof w:val="0"/>
          <w:sz w:val="22"/>
          <w:szCs w:val="22"/>
          <w:lang w:eastAsia="zh-CN"/>
        </w:rPr>
        <w:t>.</w:t>
      </w:r>
      <w:r w:rsidR="0092171A">
        <w:rPr>
          <w:rFonts w:eastAsiaTheme="minorEastAsia" w:cs="Arial"/>
          <w:bCs/>
          <w:noProof w:val="0"/>
          <w:sz w:val="22"/>
          <w:szCs w:val="22"/>
          <w:lang w:eastAsia="zh-CN"/>
        </w:rPr>
        <w:t>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04E5227C" w:rsidR="00174EC2" w:rsidRPr="00363DC7" w:rsidRDefault="0034111C" w:rsidP="00B71108">
      <w:pPr>
        <w:pStyle w:val="Header"/>
        <w:tabs>
          <w:tab w:val="right" w:pos="9639"/>
          <w:tab w:val="right" w:pos="13323"/>
        </w:tabs>
        <w:jc w:val="both"/>
        <w:rPr>
          <w:rFonts w:eastAsiaTheme="minorEastAsia" w:cs="Arial"/>
          <w:bCs/>
          <w:noProof w:val="0"/>
          <w:sz w:val="22"/>
          <w:szCs w:val="22"/>
          <w:lang w:val="en-GB"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363DC7" w:rsidRPr="00363DC7">
        <w:rPr>
          <w:rFonts w:eastAsiaTheme="minorEastAsia" w:cs="Arial"/>
          <w:bCs/>
          <w:noProof w:val="0"/>
          <w:sz w:val="22"/>
          <w:szCs w:val="22"/>
          <w:lang w:eastAsia="zh-CN"/>
        </w:rPr>
        <w:t>RRM performance requirements for pre-configured MGs, multiple concurrent MGs and NCSG</w:t>
      </w:r>
      <w:r w:rsidR="00363DC7" w:rsidRPr="00363DC7">
        <w:rPr>
          <w:rFonts w:eastAsiaTheme="minorEastAsia" w:cs="Arial"/>
          <w:bCs/>
          <w:noProof w:val="0"/>
          <w:sz w:val="22"/>
          <w:szCs w:val="22"/>
          <w:lang w:eastAsia="zh-CN"/>
        </w:rPr>
        <w:tab/>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3FC29961" w:rsidR="0034111C" w:rsidRPr="006B21ED" w:rsidRDefault="00A119BB" w:rsidP="002E7133">
      <w:pPr>
        <w:pStyle w:val="Heading1"/>
        <w:numPr>
          <w:ilvl w:val="0"/>
          <w:numId w:val="1"/>
        </w:numPr>
        <w:jc w:val="both"/>
        <w:rPr>
          <w:rFonts w:ascii="Arial" w:hAnsi="Arial" w:cs="Arial"/>
        </w:rPr>
      </w:pPr>
      <w:r>
        <w:rPr>
          <w:rFonts w:ascii="Arial" w:hAnsi="Arial" w:cs="Arial"/>
        </w:rPr>
        <w:t>Introduction and discussion</w:t>
      </w:r>
    </w:p>
    <w:p w14:paraId="77BADAF2" w14:textId="3B29730E" w:rsidR="00A667E7" w:rsidRPr="0043375A" w:rsidRDefault="00A119BB" w:rsidP="004459CB">
      <w:pPr>
        <w:jc w:val="both"/>
      </w:pPr>
      <w:r>
        <w:t>In the last meeting, RAN4 agreed on the work</w:t>
      </w:r>
      <w:r w:rsidR="002F6C6A">
        <w:t>-</w:t>
      </w:r>
      <w:r>
        <w:t>split for test cases for MGE-2 part 1</w:t>
      </w:r>
      <w:r w:rsidR="00171ED0">
        <w:t xml:space="preserve"> </w:t>
      </w:r>
      <w:r w:rsidR="00171ED0">
        <w:fldChar w:fldCharType="begin"/>
      </w:r>
      <w:r w:rsidR="00171ED0">
        <w:instrText xml:space="preserve"> REF _Ref115204186 \r \h </w:instrText>
      </w:r>
      <w:r w:rsidR="00171ED0">
        <w:fldChar w:fldCharType="separate"/>
      </w:r>
      <w:r w:rsidR="00171ED0">
        <w:t>[1]</w:t>
      </w:r>
      <w:r w:rsidR="00171ED0">
        <w:fldChar w:fldCharType="end"/>
      </w:r>
      <w:r w:rsidR="00E30EA7">
        <w:t>.</w:t>
      </w:r>
      <w:r>
        <w:t xml:space="preserve"> Yet, some test cases are still FFS on whether to define them or not. In this contribution document, we provide our views for these FFS test cases.</w:t>
      </w:r>
    </w:p>
    <w:p w14:paraId="5FAFDF35" w14:textId="2F91FADA" w:rsidR="00A119BB" w:rsidRDefault="00B17D2D" w:rsidP="00A119BB">
      <w:pPr>
        <w:pStyle w:val="Heading1"/>
        <w:numPr>
          <w:ilvl w:val="1"/>
          <w:numId w:val="1"/>
        </w:numPr>
        <w:jc w:val="both"/>
        <w:rPr>
          <w:rFonts w:ascii="Arial" w:hAnsi="Arial" w:cs="Arial"/>
        </w:rPr>
      </w:pPr>
      <w:r>
        <w:rPr>
          <w:rFonts w:ascii="Arial" w:hAnsi="Arial" w:cs="Arial"/>
        </w:rPr>
        <w:t>Discussion</w:t>
      </w:r>
      <w:r w:rsidR="00A119BB">
        <w:rPr>
          <w:rFonts w:ascii="Arial" w:hAnsi="Arial" w:cs="Arial"/>
        </w:rPr>
        <w:t xml:space="preserve"> on Concurrent gaps with Pre-MG test cases</w:t>
      </w:r>
    </w:p>
    <w:p w14:paraId="0E515457" w14:textId="72469E16" w:rsidR="00A119BB" w:rsidRDefault="00A119BB" w:rsidP="00A119BB">
      <w:r>
        <w:t>From the WF of the last meeting</w:t>
      </w:r>
      <w:r w:rsidR="00171ED0">
        <w:t xml:space="preserve"> </w:t>
      </w:r>
      <w:r w:rsidR="00171ED0">
        <w:fldChar w:fldCharType="begin"/>
      </w:r>
      <w:r w:rsidR="00171ED0">
        <w:instrText xml:space="preserve"> REF _Ref115204186 \r \h </w:instrText>
      </w:r>
      <w:r w:rsidR="00171ED0">
        <w:fldChar w:fldCharType="separate"/>
      </w:r>
      <w:r w:rsidR="00171ED0">
        <w:t>[1]</w:t>
      </w:r>
      <w:r w:rsidR="00171ED0">
        <w:fldChar w:fldCharType="end"/>
      </w:r>
      <w:r>
        <w:t xml:space="preserve">: </w:t>
      </w:r>
    </w:p>
    <w:tbl>
      <w:tblPr>
        <w:tblStyle w:val="TableGrid"/>
        <w:tblW w:w="0" w:type="auto"/>
        <w:tblLook w:val="04A0" w:firstRow="1" w:lastRow="0" w:firstColumn="1" w:lastColumn="0" w:noHBand="0" w:noVBand="1"/>
      </w:tblPr>
      <w:tblGrid>
        <w:gridCol w:w="9629"/>
      </w:tblGrid>
      <w:tr w:rsidR="00A119BB" w:rsidRPr="00A119BB" w14:paraId="4E684846" w14:textId="77777777" w:rsidTr="00A119BB">
        <w:tc>
          <w:tcPr>
            <w:tcW w:w="9629" w:type="dxa"/>
          </w:tcPr>
          <w:p w14:paraId="1A861FBA" w14:textId="77777777" w:rsidR="00A119BB" w:rsidRPr="00A119BB" w:rsidRDefault="00A119BB" w:rsidP="00A119BB">
            <w:pPr>
              <w:spacing w:after="120"/>
              <w:rPr>
                <w:rFonts w:ascii="Times New Roman" w:eastAsia="PMingLiU" w:hAnsi="Times New Roman" w:cs="Times New Roman"/>
                <w:sz w:val="18"/>
                <w:szCs w:val="18"/>
                <w:lang w:eastAsia="zh-TW"/>
              </w:rPr>
            </w:pPr>
            <w:r w:rsidRPr="00A119BB">
              <w:rPr>
                <w:rFonts w:eastAsia="PMingLiU"/>
                <w:sz w:val="18"/>
                <w:szCs w:val="18"/>
                <w:lang w:eastAsia="zh-TW"/>
              </w:rPr>
              <w:t xml:space="preserve">&lt; </w:t>
            </w:r>
            <w:r w:rsidRPr="00A119BB">
              <w:rPr>
                <w:rFonts w:eastAsia="PMingLiU"/>
                <w:b/>
                <w:bCs/>
                <w:sz w:val="18"/>
                <w:szCs w:val="18"/>
                <w:lang w:eastAsia="zh-TW"/>
              </w:rPr>
              <w:t>Way Forward</w:t>
            </w:r>
            <w:r w:rsidRPr="00A119BB">
              <w:rPr>
                <w:rFonts w:eastAsia="PMingLiU"/>
                <w:sz w:val="18"/>
                <w:szCs w:val="18"/>
                <w:lang w:eastAsia="zh-TW"/>
              </w:rPr>
              <w:t xml:space="preserve"> &gt;</w:t>
            </w:r>
          </w:p>
          <w:p w14:paraId="267BE52F" w14:textId="77777777" w:rsidR="00A119BB" w:rsidRPr="00A119BB" w:rsidRDefault="00A119BB" w:rsidP="00A119BB">
            <w:pPr>
              <w:spacing w:after="120"/>
              <w:rPr>
                <w:rFonts w:eastAsia="PMingLiU"/>
                <w:sz w:val="18"/>
                <w:szCs w:val="18"/>
                <w:lang w:eastAsia="zh-TW"/>
              </w:rPr>
            </w:pPr>
            <w:r w:rsidRPr="00A119BB">
              <w:rPr>
                <w:rFonts w:eastAsia="PMingLiU"/>
                <w:b/>
                <w:bCs/>
                <w:sz w:val="18"/>
                <w:szCs w:val="18"/>
                <w:lang w:eastAsia="zh-TW"/>
              </w:rPr>
              <w:t>FFS</w:t>
            </w:r>
            <w:r w:rsidRPr="00A119BB">
              <w:rPr>
                <w:rFonts w:eastAsia="PMingLiU"/>
                <w:sz w:val="18"/>
                <w:szCs w:val="18"/>
                <w:lang w:eastAsia="zh-TW"/>
              </w:rPr>
              <w:t xml:space="preserve"> the following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6"/>
              <w:gridCol w:w="2165"/>
              <w:gridCol w:w="6402"/>
            </w:tblGrid>
            <w:tr w:rsidR="00A31E6A" w:rsidRPr="00A119BB" w14:paraId="0654030E" w14:textId="77777777" w:rsidTr="00062A89">
              <w:trPr>
                <w:trHeight w:val="307"/>
              </w:trPr>
              <w:tc>
                <w:tcPr>
                  <w:tcW w:w="836"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80" w:type="dxa"/>
                    <w:left w:w="80" w:type="dxa"/>
                    <w:bottom w:w="80" w:type="dxa"/>
                    <w:right w:w="80" w:type="dxa"/>
                  </w:tcMar>
                  <w:hideMark/>
                </w:tcPr>
                <w:p w14:paraId="7A1401E7" w14:textId="77777777" w:rsidR="00A31E6A" w:rsidRPr="00A119BB" w:rsidRDefault="00A31E6A" w:rsidP="00A119BB">
                  <w:pPr>
                    <w:rPr>
                      <w:rFonts w:eastAsia="Microsoft YaHei"/>
                      <w:b/>
                      <w:bCs/>
                      <w:color w:val="000000"/>
                      <w:sz w:val="18"/>
                      <w:szCs w:val="18"/>
                      <w:lang w:val="en-US" w:eastAsia="en-US"/>
                    </w:rPr>
                  </w:pPr>
                  <w:r w:rsidRPr="00A119BB">
                    <w:rPr>
                      <w:rFonts w:eastAsia="Microsoft YaHei"/>
                      <w:b/>
                      <w:bCs/>
                      <w:color w:val="000000"/>
                      <w:sz w:val="18"/>
                      <w:szCs w:val="18"/>
                      <w:lang w:val="en-US"/>
                    </w:rPr>
                    <w:t>No</w:t>
                  </w:r>
                </w:p>
              </w:tc>
              <w:tc>
                <w:tcPr>
                  <w:tcW w:w="216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80" w:type="dxa"/>
                    <w:left w:w="80" w:type="dxa"/>
                    <w:bottom w:w="80" w:type="dxa"/>
                    <w:right w:w="80" w:type="dxa"/>
                  </w:tcMar>
                  <w:hideMark/>
                </w:tcPr>
                <w:p w14:paraId="6C9A0635" w14:textId="77777777" w:rsidR="00A31E6A" w:rsidRPr="00A119BB" w:rsidRDefault="00A31E6A" w:rsidP="00A119BB">
                  <w:pPr>
                    <w:rPr>
                      <w:rFonts w:eastAsia="Microsoft YaHei"/>
                      <w:b/>
                      <w:bCs/>
                      <w:color w:val="000000"/>
                      <w:sz w:val="18"/>
                      <w:szCs w:val="18"/>
                      <w:lang w:val="en-US"/>
                    </w:rPr>
                  </w:pPr>
                  <w:r w:rsidRPr="00A119BB">
                    <w:rPr>
                      <w:rFonts w:eastAsia="Microsoft YaHei"/>
                      <w:b/>
                      <w:bCs/>
                      <w:color w:val="000000"/>
                      <w:sz w:val="18"/>
                      <w:szCs w:val="18"/>
                      <w:lang w:val="en-US"/>
                    </w:rPr>
                    <w:t>Test case category</w:t>
                  </w:r>
                </w:p>
              </w:tc>
              <w:tc>
                <w:tcPr>
                  <w:tcW w:w="6402"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80" w:type="dxa"/>
                    <w:left w:w="80" w:type="dxa"/>
                    <w:bottom w:w="80" w:type="dxa"/>
                    <w:right w:w="80" w:type="dxa"/>
                  </w:tcMar>
                  <w:hideMark/>
                </w:tcPr>
                <w:p w14:paraId="00F9B2FB" w14:textId="6CF6EF15" w:rsidR="00A31E6A" w:rsidRPr="00A119BB" w:rsidRDefault="00A31E6A" w:rsidP="00A119BB">
                  <w:pPr>
                    <w:rPr>
                      <w:rFonts w:eastAsia="Microsoft YaHei"/>
                      <w:b/>
                      <w:bCs/>
                      <w:color w:val="000000"/>
                      <w:sz w:val="18"/>
                      <w:szCs w:val="18"/>
                      <w:lang w:val="en-US"/>
                    </w:rPr>
                  </w:pPr>
                  <w:r w:rsidRPr="00A119BB">
                    <w:rPr>
                      <w:rFonts w:eastAsia="Microsoft YaHei"/>
                      <w:b/>
                      <w:bCs/>
                      <w:color w:val="000000"/>
                      <w:sz w:val="18"/>
                      <w:szCs w:val="18"/>
                      <w:lang w:val="en-US"/>
                    </w:rPr>
                    <w:t xml:space="preserve">Test purpose </w:t>
                  </w:r>
                </w:p>
              </w:tc>
            </w:tr>
            <w:tr w:rsidR="00A31E6A" w:rsidRPr="00A119BB" w14:paraId="549F6AAC" w14:textId="77777777" w:rsidTr="00062A89">
              <w:trPr>
                <w:trHeight w:val="1733"/>
              </w:trPr>
              <w:tc>
                <w:tcPr>
                  <w:tcW w:w="83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05E895" w14:textId="77777777" w:rsidR="00A31E6A" w:rsidRPr="00A119BB" w:rsidRDefault="00A31E6A" w:rsidP="00A119BB">
                  <w:pPr>
                    <w:rPr>
                      <w:rFonts w:eastAsia="Microsoft YaHei"/>
                      <w:color w:val="000000"/>
                      <w:sz w:val="18"/>
                      <w:szCs w:val="18"/>
                      <w:lang w:val="en-US"/>
                    </w:rPr>
                  </w:pPr>
                  <w:r w:rsidRPr="00A119BB">
                    <w:rPr>
                      <w:rFonts w:eastAsia="Microsoft YaHei"/>
                      <w:color w:val="ED7D31" w:themeColor="accent2"/>
                      <w:sz w:val="18"/>
                      <w:szCs w:val="18"/>
                      <w:lang w:val="en-US"/>
                    </w:rPr>
                    <w:t>Con-Pre-MG TC5</w:t>
                  </w:r>
                </w:p>
              </w:tc>
              <w:tc>
                <w:tcPr>
                  <w:tcW w:w="216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DB87FD1" w14:textId="77777777" w:rsidR="00A31E6A" w:rsidRPr="00A119BB" w:rsidRDefault="00A31E6A" w:rsidP="00A119BB">
                  <w:pPr>
                    <w:rPr>
                      <w:rFonts w:eastAsia="Microsoft YaHei"/>
                      <w:color w:val="000000"/>
                      <w:sz w:val="18"/>
                      <w:szCs w:val="18"/>
                      <w:lang w:val="en-US"/>
                    </w:rPr>
                  </w:pPr>
                  <w:r w:rsidRPr="00A119BB">
                    <w:rPr>
                      <w:rFonts w:eastAsia="Microsoft YaHei"/>
                      <w:color w:val="000000"/>
                      <w:sz w:val="18"/>
                      <w:szCs w:val="18"/>
                      <w:lang w:val="en-US"/>
                    </w:rPr>
                    <w:t xml:space="preserve">Inter-frequency measurement with autonomous activation/deactivation of Pre-MG in </w:t>
                  </w:r>
                  <w:r w:rsidRPr="00A119BB">
                    <w:rPr>
                      <w:rFonts w:eastAsia="Microsoft YaHei"/>
                      <w:b/>
                      <w:bCs/>
                      <w:color w:val="000000"/>
                      <w:sz w:val="18"/>
                      <w:szCs w:val="18"/>
                      <w:lang w:val="en-US"/>
                    </w:rPr>
                    <w:t>FR1</w:t>
                  </w:r>
                  <w:r w:rsidRPr="00A119BB">
                    <w:rPr>
                      <w:rFonts w:eastAsia="Microsoft YaHei"/>
                      <w:color w:val="000000"/>
                      <w:sz w:val="18"/>
                      <w:szCs w:val="18"/>
                      <w:lang w:val="en-US"/>
                    </w:rPr>
                    <w:t xml:space="preserve"> with </w:t>
                  </w:r>
                  <w:r w:rsidRPr="00A119BB">
                    <w:rPr>
                      <w:rFonts w:eastAsia="Microsoft YaHei"/>
                      <w:color w:val="0000FF"/>
                      <w:sz w:val="18"/>
                      <w:szCs w:val="18"/>
                      <w:lang w:val="en-US"/>
                    </w:rPr>
                    <w:t>dynamic collision</w:t>
                  </w:r>
                </w:p>
              </w:tc>
              <w:tc>
                <w:tcPr>
                  <w:tcW w:w="640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E31BF29" w14:textId="77777777" w:rsidR="00A31E6A" w:rsidRDefault="00A31E6A" w:rsidP="00062A89">
                  <w:pPr>
                    <w:pStyle w:val="ListParagraph"/>
                    <w:numPr>
                      <w:ilvl w:val="0"/>
                      <w:numId w:val="16"/>
                    </w:numPr>
                    <w:overflowPunct w:val="0"/>
                    <w:autoSpaceDE w:val="0"/>
                    <w:autoSpaceDN w:val="0"/>
                    <w:adjustRightInd w:val="0"/>
                    <w:spacing w:after="180" w:line="240" w:lineRule="auto"/>
                    <w:ind w:left="360"/>
                    <w:rPr>
                      <w:rFonts w:eastAsia="Microsoft YaHei"/>
                      <w:color w:val="000000"/>
                      <w:sz w:val="18"/>
                      <w:szCs w:val="18"/>
                      <w:lang w:val="en-US"/>
                    </w:rPr>
                  </w:pPr>
                  <w:r w:rsidRPr="00A119BB">
                    <w:rPr>
                      <w:rFonts w:eastAsia="Microsoft YaHei"/>
                      <w:color w:val="000000"/>
                      <w:sz w:val="18"/>
                      <w:szCs w:val="18"/>
                      <w:lang w:val="en-US"/>
                    </w:rPr>
                    <w:t xml:space="preserve">Verify the gap </w:t>
                  </w:r>
                  <w:proofErr w:type="gramStart"/>
                  <w:r w:rsidRPr="00A119BB">
                    <w:rPr>
                      <w:rFonts w:eastAsia="Microsoft YaHei"/>
                      <w:color w:val="000000"/>
                      <w:sz w:val="18"/>
                      <w:szCs w:val="18"/>
                      <w:lang w:val="en-US"/>
                    </w:rPr>
                    <w:t>association;</w:t>
                  </w:r>
                  <w:proofErr w:type="gramEnd"/>
                </w:p>
                <w:p w14:paraId="357F657B" w14:textId="77777777" w:rsidR="00A31E6A" w:rsidRPr="00A119BB" w:rsidRDefault="00A31E6A" w:rsidP="00062A89">
                  <w:pPr>
                    <w:pStyle w:val="ListParagraph"/>
                    <w:numPr>
                      <w:ilvl w:val="0"/>
                      <w:numId w:val="16"/>
                    </w:numPr>
                    <w:overflowPunct w:val="0"/>
                    <w:autoSpaceDE w:val="0"/>
                    <w:autoSpaceDN w:val="0"/>
                    <w:adjustRightInd w:val="0"/>
                    <w:spacing w:after="180" w:line="240" w:lineRule="auto"/>
                    <w:ind w:left="360"/>
                    <w:rPr>
                      <w:rFonts w:eastAsia="Microsoft YaHei"/>
                      <w:color w:val="000000"/>
                      <w:sz w:val="18"/>
                      <w:szCs w:val="18"/>
                      <w:lang w:val="en-US"/>
                    </w:rPr>
                  </w:pPr>
                  <w:r w:rsidRPr="00A119BB">
                    <w:rPr>
                      <w:rFonts w:eastAsia="Microsoft YaHei"/>
                      <w:color w:val="000000"/>
                      <w:sz w:val="18"/>
                      <w:szCs w:val="18"/>
                      <w:lang w:val="en-US"/>
                    </w:rPr>
                    <w:t xml:space="preserve">Verify the dynamic gap collision when Pre-MG </w:t>
                  </w:r>
                  <w:proofErr w:type="gramStart"/>
                  <w:r w:rsidRPr="00A119BB">
                    <w:rPr>
                      <w:rFonts w:eastAsia="Microsoft YaHei"/>
                      <w:color w:val="000000"/>
                      <w:sz w:val="18"/>
                      <w:szCs w:val="18"/>
                      <w:lang w:val="en-US"/>
                    </w:rPr>
                    <w:t>activation</w:t>
                  </w:r>
                  <w:proofErr w:type="gramEnd"/>
                </w:p>
                <w:p w14:paraId="7364F480" w14:textId="77777777" w:rsidR="00A31E6A" w:rsidRPr="00A119BB" w:rsidRDefault="00A31E6A" w:rsidP="00062A89">
                  <w:pPr>
                    <w:pStyle w:val="ListParagraph"/>
                    <w:ind w:left="360"/>
                    <w:rPr>
                      <w:rFonts w:eastAsia="Microsoft YaHei"/>
                      <w:color w:val="000000"/>
                      <w:sz w:val="18"/>
                      <w:szCs w:val="18"/>
                      <w:lang w:val="en-US"/>
                    </w:rPr>
                  </w:pPr>
                  <w:r w:rsidRPr="00A119BB">
                    <w:rPr>
                      <w:rFonts w:eastAsia="Microsoft YaHei"/>
                      <w:color w:val="000000"/>
                      <w:sz w:val="18"/>
                      <w:szCs w:val="18"/>
                      <w:lang w:val="en-US"/>
                    </w:rPr>
                    <w:t>•             the UE shall NOT report corresponding valid ACK/NACK for those PDSCHs scheduled in the slots overlapped with the Type2 MG occasions.</w:t>
                  </w:r>
                </w:p>
                <w:p w14:paraId="0C6688EC" w14:textId="0304C405" w:rsidR="00A31E6A" w:rsidRPr="00A119BB" w:rsidRDefault="00A31E6A" w:rsidP="00A119BB">
                  <w:pPr>
                    <w:rPr>
                      <w:rFonts w:eastAsia="Microsoft YaHei"/>
                      <w:color w:val="000000"/>
                      <w:sz w:val="18"/>
                      <w:szCs w:val="18"/>
                      <w:lang w:val="en-US"/>
                    </w:rPr>
                  </w:pPr>
                  <w:r w:rsidRPr="00A119BB">
                    <w:rPr>
                      <w:rFonts w:eastAsia="Microsoft YaHei"/>
                      <w:color w:val="000000"/>
                      <w:sz w:val="18"/>
                      <w:szCs w:val="18"/>
                      <w:lang w:val="en-US"/>
                    </w:rPr>
                    <w:t>•             the UE shall be able to receive PDSCH and report corresponding valid ACK/NACK for those PDSCHs scheduled in the slots overlapped with the Pre-MG occasion overlapped in dynamic collision</w:t>
                  </w:r>
                </w:p>
              </w:tc>
            </w:tr>
            <w:tr w:rsidR="00A31E6A" w:rsidRPr="00A119BB" w14:paraId="657E8841" w14:textId="77777777" w:rsidTr="00062A89">
              <w:trPr>
                <w:trHeight w:val="2004"/>
              </w:trPr>
              <w:tc>
                <w:tcPr>
                  <w:tcW w:w="83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2CC3762" w14:textId="77777777" w:rsidR="00A31E6A" w:rsidRPr="00A119BB" w:rsidRDefault="00A31E6A" w:rsidP="00A119BB">
                  <w:pPr>
                    <w:rPr>
                      <w:rFonts w:eastAsia="Microsoft YaHei"/>
                      <w:color w:val="000000"/>
                      <w:sz w:val="18"/>
                      <w:szCs w:val="18"/>
                      <w:lang w:val="en-US"/>
                    </w:rPr>
                  </w:pPr>
                  <w:r w:rsidRPr="00A119BB">
                    <w:rPr>
                      <w:rFonts w:eastAsia="Microsoft YaHei"/>
                      <w:color w:val="ED7D31" w:themeColor="accent2"/>
                      <w:sz w:val="18"/>
                      <w:szCs w:val="18"/>
                      <w:lang w:val="en-US"/>
                    </w:rPr>
                    <w:t>Con-Pre-MG TC6</w:t>
                  </w:r>
                </w:p>
              </w:tc>
              <w:tc>
                <w:tcPr>
                  <w:tcW w:w="216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F75577B" w14:textId="77777777" w:rsidR="00A31E6A" w:rsidRPr="00A119BB" w:rsidRDefault="00A31E6A" w:rsidP="00A119BB">
                  <w:pPr>
                    <w:rPr>
                      <w:rFonts w:eastAsia="Microsoft YaHei"/>
                      <w:color w:val="000000"/>
                      <w:sz w:val="18"/>
                      <w:szCs w:val="18"/>
                      <w:lang w:val="en-US"/>
                    </w:rPr>
                  </w:pPr>
                  <w:r w:rsidRPr="00A119BB">
                    <w:rPr>
                      <w:rFonts w:eastAsia="Microsoft YaHei"/>
                      <w:color w:val="000000"/>
                      <w:sz w:val="18"/>
                      <w:szCs w:val="18"/>
                      <w:lang w:val="en-US"/>
                    </w:rPr>
                    <w:t xml:space="preserve">Inter-frequency measurement with network-controlled activation/deactivation of Pre-MG in </w:t>
                  </w:r>
                  <w:r w:rsidRPr="00A119BB">
                    <w:rPr>
                      <w:rFonts w:eastAsia="Microsoft YaHei"/>
                      <w:b/>
                      <w:bCs/>
                      <w:color w:val="000000"/>
                      <w:sz w:val="18"/>
                      <w:szCs w:val="18"/>
                      <w:lang w:val="en-US"/>
                    </w:rPr>
                    <w:t>FR2</w:t>
                  </w:r>
                  <w:r w:rsidRPr="00A119BB">
                    <w:rPr>
                      <w:rFonts w:eastAsia="Microsoft YaHei"/>
                      <w:color w:val="000000"/>
                      <w:sz w:val="18"/>
                      <w:szCs w:val="18"/>
                      <w:lang w:val="en-US"/>
                    </w:rPr>
                    <w:t xml:space="preserve"> with </w:t>
                  </w:r>
                  <w:r w:rsidRPr="00A119BB">
                    <w:rPr>
                      <w:rFonts w:eastAsia="Microsoft YaHei"/>
                      <w:color w:val="0000FF"/>
                      <w:sz w:val="18"/>
                      <w:szCs w:val="18"/>
                      <w:lang w:val="en-US"/>
                    </w:rPr>
                    <w:t>dynamic collision</w:t>
                  </w:r>
                </w:p>
              </w:tc>
              <w:tc>
                <w:tcPr>
                  <w:tcW w:w="640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4ADCFC8" w14:textId="77777777" w:rsidR="00A31E6A" w:rsidRPr="00A119BB" w:rsidRDefault="00A31E6A" w:rsidP="00A119BB">
                  <w:pPr>
                    <w:ind w:hanging="360"/>
                    <w:rPr>
                      <w:rFonts w:eastAsia="Microsoft YaHei"/>
                      <w:color w:val="000000"/>
                      <w:sz w:val="18"/>
                      <w:szCs w:val="18"/>
                      <w:lang w:val="en-US"/>
                    </w:rPr>
                  </w:pPr>
                  <w:r w:rsidRPr="00A119BB">
                    <w:rPr>
                      <w:rFonts w:ascii="Symbol" w:eastAsia="Microsoft YaHei" w:hAnsi="Symbol"/>
                      <w:color w:val="000000"/>
                      <w:sz w:val="18"/>
                      <w:szCs w:val="18"/>
                      <w:lang w:val="en-US"/>
                    </w:rPr>
                    <w:t>·</w:t>
                  </w:r>
                  <w:r w:rsidRPr="00A119BB">
                    <w:rPr>
                      <w:rFonts w:eastAsia="Microsoft YaHei"/>
                      <w:color w:val="000000"/>
                      <w:sz w:val="18"/>
                      <w:szCs w:val="18"/>
                      <w:lang w:val="en-US"/>
                    </w:rPr>
                    <w:t xml:space="preserve">       Verify the gap </w:t>
                  </w:r>
                  <w:proofErr w:type="gramStart"/>
                  <w:r w:rsidRPr="00A119BB">
                    <w:rPr>
                      <w:rFonts w:eastAsia="Microsoft YaHei"/>
                      <w:color w:val="000000"/>
                      <w:sz w:val="18"/>
                      <w:szCs w:val="18"/>
                      <w:lang w:val="en-US"/>
                    </w:rPr>
                    <w:t>association;</w:t>
                  </w:r>
                  <w:proofErr w:type="gramEnd"/>
                </w:p>
                <w:p w14:paraId="4B092EB5" w14:textId="77777777" w:rsidR="00A31E6A" w:rsidRPr="00A119BB" w:rsidRDefault="00A31E6A" w:rsidP="00A119BB">
                  <w:pPr>
                    <w:ind w:hanging="360"/>
                    <w:rPr>
                      <w:rFonts w:eastAsia="Microsoft YaHei"/>
                      <w:color w:val="000000"/>
                      <w:sz w:val="18"/>
                      <w:szCs w:val="18"/>
                      <w:lang w:val="en-US"/>
                    </w:rPr>
                  </w:pPr>
                  <w:r w:rsidRPr="00A119BB">
                    <w:rPr>
                      <w:rFonts w:ascii="Symbol" w:eastAsia="Microsoft YaHei" w:hAnsi="Symbol"/>
                      <w:color w:val="000000"/>
                      <w:sz w:val="18"/>
                      <w:szCs w:val="18"/>
                      <w:lang w:val="en-US"/>
                    </w:rPr>
                    <w:t>·</w:t>
                  </w:r>
                  <w:r w:rsidRPr="00A119BB">
                    <w:rPr>
                      <w:rFonts w:eastAsia="Microsoft YaHei"/>
                      <w:color w:val="000000"/>
                      <w:sz w:val="18"/>
                      <w:szCs w:val="18"/>
                      <w:lang w:val="en-US"/>
                    </w:rPr>
                    <w:t xml:space="preserve">       Verify the dynamic gap collision when Pre-MG </w:t>
                  </w:r>
                  <w:proofErr w:type="gramStart"/>
                  <w:r w:rsidRPr="00A119BB">
                    <w:rPr>
                      <w:rFonts w:eastAsia="Microsoft YaHei"/>
                      <w:color w:val="000000"/>
                      <w:sz w:val="18"/>
                      <w:szCs w:val="18"/>
                      <w:lang w:val="en-US"/>
                    </w:rPr>
                    <w:t>activation</w:t>
                  </w:r>
                  <w:proofErr w:type="gramEnd"/>
                </w:p>
                <w:p w14:paraId="3A51A3C1" w14:textId="15390F2D" w:rsidR="00A31E6A" w:rsidRPr="00062A89" w:rsidRDefault="00A31E6A" w:rsidP="00062A89">
                  <w:pPr>
                    <w:rPr>
                      <w:rFonts w:eastAsia="Microsoft YaHei"/>
                      <w:color w:val="000000"/>
                      <w:sz w:val="18"/>
                      <w:szCs w:val="18"/>
                      <w:lang w:val="en-US"/>
                    </w:rPr>
                  </w:pPr>
                  <w:r w:rsidRPr="00062A89">
                    <w:rPr>
                      <w:rFonts w:eastAsia="Microsoft YaHei"/>
                      <w:color w:val="000000"/>
                      <w:sz w:val="18"/>
                      <w:szCs w:val="18"/>
                      <w:lang w:val="en-US"/>
                    </w:rPr>
                    <w:t>the UE shall NOT report corresponding valid ACK/NACK for those PDSCHs scheduled in the slots overlapped with the Type2 MG occasions.</w:t>
                  </w:r>
                </w:p>
                <w:p w14:paraId="585C3C34" w14:textId="7BD71038" w:rsidR="00A31E6A" w:rsidRPr="00A119BB" w:rsidRDefault="00A31E6A" w:rsidP="00A119BB">
                  <w:pPr>
                    <w:ind w:hanging="360"/>
                    <w:rPr>
                      <w:rFonts w:ascii="Symbol" w:eastAsia="Microsoft YaHei" w:hAnsi="Symbol" w:hint="eastAsia"/>
                      <w:color w:val="000000"/>
                      <w:sz w:val="18"/>
                      <w:szCs w:val="18"/>
                      <w:lang w:val="en-US"/>
                    </w:rPr>
                  </w:pPr>
                  <w:r w:rsidRPr="00A119BB">
                    <w:rPr>
                      <w:rFonts w:eastAsia="Microsoft YaHei"/>
                      <w:color w:val="000000"/>
                      <w:sz w:val="18"/>
                      <w:szCs w:val="18"/>
                      <w:lang w:val="en-US"/>
                    </w:rPr>
                    <w:t>•       the UE shall be able to receive PDSCH and report corresponding valid ACK/NACK for those PDSCHs scheduled in the slots overlapped with the Pre-MG occasion overlapped in dynamic collision</w:t>
                  </w:r>
                </w:p>
              </w:tc>
            </w:tr>
          </w:tbl>
          <w:p w14:paraId="53A725F7" w14:textId="77777777" w:rsidR="00A119BB" w:rsidRPr="00A119BB" w:rsidRDefault="00A119BB" w:rsidP="00A119BB">
            <w:pPr>
              <w:rPr>
                <w:sz w:val="18"/>
                <w:szCs w:val="18"/>
              </w:rPr>
            </w:pPr>
          </w:p>
        </w:tc>
      </w:tr>
    </w:tbl>
    <w:p w14:paraId="0FE1DB28" w14:textId="5AD57382" w:rsidR="00A119BB" w:rsidRDefault="00A119BB" w:rsidP="00A119BB"/>
    <w:p w14:paraId="7626FF51" w14:textId="2955B420" w:rsidR="00276A2F" w:rsidRDefault="00276A2F" w:rsidP="00276A2F">
      <w:r>
        <w:t xml:space="preserve">Based on the discussion from the last meeting, RAN4 agreed that if dynamic collision has a separate UE </w:t>
      </w:r>
      <w:proofErr w:type="gramStart"/>
      <w:r>
        <w:t>capability</w:t>
      </w:r>
      <w:proofErr w:type="gramEnd"/>
      <w:r>
        <w:t xml:space="preserve"> then the test cases above shall be defined.</w:t>
      </w:r>
    </w:p>
    <w:p w14:paraId="511DB8B1" w14:textId="773F88CC" w:rsidR="00276A2F" w:rsidRDefault="00276A2F" w:rsidP="00276A2F">
      <w:pPr>
        <w:pStyle w:val="ListParagraph"/>
        <w:numPr>
          <w:ilvl w:val="0"/>
          <w:numId w:val="18"/>
        </w:numPr>
        <w:spacing w:after="180" w:line="256" w:lineRule="auto"/>
        <w:jc w:val="both"/>
        <w:rPr>
          <w:rFonts w:ascii="Times New Roman" w:hAnsi="Times New Roman" w:cs="Times New Roman"/>
          <w:sz w:val="20"/>
          <w:szCs w:val="20"/>
        </w:rPr>
      </w:pPr>
      <w:bookmarkStart w:id="1" w:name="_Ref163491996"/>
      <w:r>
        <w:rPr>
          <w:rFonts w:cstheme="minorHAnsi"/>
          <w:b/>
          <w:lang w:eastAsia="ko-KR"/>
        </w:rPr>
        <w:t xml:space="preserve">If a new UE capability for dynamic collision is </w:t>
      </w:r>
      <w:proofErr w:type="gramStart"/>
      <w:r>
        <w:rPr>
          <w:rFonts w:cstheme="minorHAnsi"/>
          <w:b/>
          <w:lang w:eastAsia="ko-KR"/>
        </w:rPr>
        <w:t>defined</w:t>
      </w:r>
      <w:proofErr w:type="gramEnd"/>
      <w:r>
        <w:rPr>
          <w:rFonts w:cstheme="minorHAnsi"/>
          <w:b/>
          <w:lang w:eastAsia="ko-KR"/>
        </w:rPr>
        <w:t xml:space="preserve"> then RAN4 shall define test cases </w:t>
      </w:r>
      <w:r w:rsidRPr="00276A2F">
        <w:rPr>
          <w:rFonts w:cstheme="minorHAnsi"/>
          <w:b/>
          <w:lang w:eastAsia="ko-KR"/>
        </w:rPr>
        <w:t>Con-Pre-MG TC5</w:t>
      </w:r>
      <w:r>
        <w:rPr>
          <w:rFonts w:cstheme="minorHAnsi"/>
          <w:b/>
          <w:lang w:eastAsia="ko-KR"/>
        </w:rPr>
        <w:t xml:space="preserve"> and </w:t>
      </w:r>
      <w:r w:rsidRPr="00276A2F">
        <w:rPr>
          <w:rFonts w:cstheme="minorHAnsi"/>
          <w:b/>
          <w:lang w:eastAsia="ko-KR"/>
        </w:rPr>
        <w:t>Con-Pre-MG TC</w:t>
      </w:r>
      <w:r>
        <w:rPr>
          <w:rFonts w:cstheme="minorHAnsi"/>
          <w:b/>
          <w:lang w:eastAsia="ko-KR"/>
        </w:rPr>
        <w:t>6.</w:t>
      </w:r>
      <w:bookmarkEnd w:id="1"/>
    </w:p>
    <w:p w14:paraId="540292FE" w14:textId="77777777" w:rsidR="00A119BB" w:rsidRPr="00A119BB" w:rsidRDefault="00A119BB" w:rsidP="00A119BB"/>
    <w:p w14:paraId="03DD0900" w14:textId="7156F215" w:rsidR="00B17D2D" w:rsidRDefault="00A119BB" w:rsidP="00A119BB">
      <w:pPr>
        <w:pStyle w:val="Heading1"/>
        <w:numPr>
          <w:ilvl w:val="1"/>
          <w:numId w:val="1"/>
        </w:numPr>
        <w:jc w:val="both"/>
        <w:rPr>
          <w:rFonts w:ascii="Arial" w:hAnsi="Arial" w:cs="Arial"/>
        </w:rPr>
      </w:pPr>
      <w:r>
        <w:rPr>
          <w:rFonts w:ascii="Arial" w:hAnsi="Arial" w:cs="Arial"/>
        </w:rPr>
        <w:t>Discussion on Concurrent gaps with NCSG test cases</w:t>
      </w:r>
    </w:p>
    <w:p w14:paraId="471F0307" w14:textId="07B690E4" w:rsidR="00944AD6" w:rsidRDefault="00E30EA7" w:rsidP="002F6C6A">
      <w:pPr>
        <w:jc w:val="both"/>
      </w:pPr>
      <w:r>
        <w:t xml:space="preserve">From </w:t>
      </w:r>
      <w:r w:rsidR="002F6C6A">
        <w:t>the WF, the following open issues are captured</w:t>
      </w:r>
      <w:r w:rsidR="00171ED0">
        <w:t xml:space="preserve"> </w:t>
      </w:r>
      <w:r w:rsidR="00171ED0">
        <w:fldChar w:fldCharType="begin"/>
      </w:r>
      <w:r w:rsidR="00171ED0">
        <w:instrText xml:space="preserve"> REF _Ref115204186 \r \h </w:instrText>
      </w:r>
      <w:r w:rsidR="00171ED0">
        <w:fldChar w:fldCharType="separate"/>
      </w:r>
      <w:r w:rsidR="00171ED0">
        <w:t>[1]</w:t>
      </w:r>
      <w:r w:rsidR="00171ED0">
        <w:fldChar w:fldCharType="end"/>
      </w:r>
      <w:r w:rsidR="002F6C6A">
        <w:t>:</w:t>
      </w:r>
    </w:p>
    <w:tbl>
      <w:tblPr>
        <w:tblStyle w:val="TableGrid"/>
        <w:tblW w:w="0" w:type="auto"/>
        <w:tblLook w:val="04A0" w:firstRow="1" w:lastRow="0" w:firstColumn="1" w:lastColumn="0" w:noHBand="0" w:noVBand="1"/>
      </w:tblPr>
      <w:tblGrid>
        <w:gridCol w:w="9629"/>
      </w:tblGrid>
      <w:tr w:rsidR="002F6C6A" w:rsidRPr="002F6C6A" w14:paraId="17BFC0A3" w14:textId="77777777" w:rsidTr="002F6C6A">
        <w:tc>
          <w:tcPr>
            <w:tcW w:w="9629" w:type="dxa"/>
          </w:tcPr>
          <w:p w14:paraId="5E410C6D" w14:textId="77777777" w:rsidR="002F6C6A" w:rsidRPr="002F6C6A" w:rsidRDefault="002F6C6A" w:rsidP="002F6C6A">
            <w:pPr>
              <w:spacing w:after="120"/>
              <w:rPr>
                <w:rFonts w:ascii="Times New Roman" w:eastAsia="PMingLiU" w:hAnsi="Times New Roman" w:cs="Times New Roman"/>
                <w:sz w:val="18"/>
                <w:szCs w:val="18"/>
                <w:lang w:eastAsia="zh-TW"/>
              </w:rPr>
            </w:pPr>
            <w:r w:rsidRPr="002F6C6A">
              <w:rPr>
                <w:rFonts w:eastAsia="PMingLiU"/>
                <w:sz w:val="18"/>
                <w:szCs w:val="18"/>
                <w:lang w:eastAsia="zh-TW"/>
              </w:rPr>
              <w:lastRenderedPageBreak/>
              <w:t xml:space="preserve">&lt; </w:t>
            </w:r>
            <w:r w:rsidRPr="002F6C6A">
              <w:rPr>
                <w:rFonts w:eastAsia="PMingLiU"/>
                <w:b/>
                <w:bCs/>
                <w:sz w:val="18"/>
                <w:szCs w:val="18"/>
                <w:lang w:eastAsia="zh-TW"/>
              </w:rPr>
              <w:t>Way Forward</w:t>
            </w:r>
            <w:r w:rsidRPr="002F6C6A">
              <w:rPr>
                <w:rFonts w:eastAsia="PMingLiU"/>
                <w:sz w:val="18"/>
                <w:szCs w:val="18"/>
                <w:lang w:eastAsia="zh-TW"/>
              </w:rPr>
              <w:t xml:space="preserve"> &gt;</w:t>
            </w:r>
          </w:p>
          <w:p w14:paraId="00869C86" w14:textId="77777777" w:rsidR="002F6C6A" w:rsidRPr="002F6C6A" w:rsidRDefault="002F6C6A" w:rsidP="002F6C6A">
            <w:pPr>
              <w:spacing w:after="120"/>
              <w:rPr>
                <w:rFonts w:eastAsia="SimSun"/>
                <w:color w:val="0070C0"/>
                <w:sz w:val="18"/>
                <w:szCs w:val="18"/>
              </w:rPr>
            </w:pPr>
            <w:r w:rsidRPr="002F6C6A">
              <w:rPr>
                <w:rFonts w:eastAsia="PMingLiU"/>
                <w:sz w:val="18"/>
                <w:szCs w:val="18"/>
                <w:lang w:eastAsia="zh-TW"/>
              </w:rPr>
              <w:t>FFS the following test cases:</w:t>
            </w:r>
          </w:p>
          <w:tbl>
            <w:tblPr>
              <w:tblW w:w="0" w:type="auto"/>
              <w:tblCellMar>
                <w:left w:w="0" w:type="dxa"/>
                <w:right w:w="0" w:type="dxa"/>
              </w:tblCellMar>
              <w:tblLook w:val="04A0" w:firstRow="1" w:lastRow="0" w:firstColumn="1" w:lastColumn="0" w:noHBand="0" w:noVBand="1"/>
            </w:tblPr>
            <w:tblGrid>
              <w:gridCol w:w="1151"/>
              <w:gridCol w:w="2412"/>
              <w:gridCol w:w="5830"/>
            </w:tblGrid>
            <w:tr w:rsidR="00062A89" w:rsidRPr="002F6C6A" w14:paraId="419A2BA2" w14:textId="77777777" w:rsidTr="00062A89">
              <w:trPr>
                <w:trHeight w:val="174"/>
              </w:trPr>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F7BDF" w14:textId="77777777" w:rsidR="00062A89" w:rsidRPr="002F6C6A" w:rsidRDefault="00062A89" w:rsidP="002F6C6A">
                  <w:pPr>
                    <w:rPr>
                      <w:rFonts w:eastAsia="Microsoft YaHei"/>
                      <w:color w:val="000000"/>
                      <w:sz w:val="18"/>
                      <w:szCs w:val="18"/>
                      <w:lang w:val="en-US" w:eastAsia="en-US"/>
                    </w:rPr>
                  </w:pPr>
                  <w:r w:rsidRPr="002F6C6A">
                    <w:rPr>
                      <w:rFonts w:eastAsia="Microsoft YaHei"/>
                      <w:b/>
                      <w:bCs/>
                      <w:color w:val="000000"/>
                      <w:sz w:val="18"/>
                      <w:szCs w:val="18"/>
                      <w:lang w:val="en-US"/>
                    </w:rPr>
                    <w:t>No</w:t>
                  </w:r>
                </w:p>
              </w:tc>
              <w:tc>
                <w:tcPr>
                  <w:tcW w:w="241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3B006E3" w14:textId="77777777" w:rsidR="00062A89" w:rsidRPr="002F6C6A" w:rsidRDefault="00062A89" w:rsidP="002F6C6A">
                  <w:pPr>
                    <w:rPr>
                      <w:rFonts w:eastAsia="Microsoft YaHei"/>
                      <w:color w:val="000000"/>
                      <w:sz w:val="18"/>
                      <w:szCs w:val="18"/>
                      <w:lang w:val="en-US"/>
                    </w:rPr>
                  </w:pPr>
                  <w:r w:rsidRPr="002F6C6A">
                    <w:rPr>
                      <w:rFonts w:eastAsia="Microsoft YaHei"/>
                      <w:b/>
                      <w:bCs/>
                      <w:color w:val="000000"/>
                      <w:sz w:val="18"/>
                      <w:szCs w:val="18"/>
                      <w:lang w:val="en-US"/>
                    </w:rPr>
                    <w:t>Test case category</w:t>
                  </w:r>
                </w:p>
              </w:tc>
              <w:tc>
                <w:tcPr>
                  <w:tcW w:w="583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F3DD17B" w14:textId="2C27DB51" w:rsidR="00062A89" w:rsidRPr="002F6C6A" w:rsidRDefault="00062A89" w:rsidP="002F6C6A">
                  <w:pPr>
                    <w:rPr>
                      <w:rFonts w:eastAsia="Microsoft YaHei"/>
                      <w:color w:val="000000"/>
                      <w:sz w:val="18"/>
                      <w:szCs w:val="18"/>
                      <w:lang w:val="en-US"/>
                    </w:rPr>
                  </w:pPr>
                  <w:r w:rsidRPr="002F6C6A">
                    <w:rPr>
                      <w:rFonts w:eastAsia="Microsoft YaHei"/>
                      <w:b/>
                      <w:bCs/>
                      <w:color w:val="000000"/>
                      <w:sz w:val="18"/>
                      <w:szCs w:val="18"/>
                      <w:lang w:val="en-US"/>
                    </w:rPr>
                    <w:t xml:space="preserve">Test purpose </w:t>
                  </w:r>
                </w:p>
              </w:tc>
            </w:tr>
            <w:tr w:rsidR="00062A89" w:rsidRPr="002F6C6A" w14:paraId="5705C19F" w14:textId="77777777" w:rsidTr="00062A89">
              <w:trPr>
                <w:trHeight w:val="1507"/>
              </w:trPr>
              <w:tc>
                <w:tcPr>
                  <w:tcW w:w="115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288B86C" w14:textId="77777777" w:rsidR="00062A89" w:rsidRPr="002F6C6A" w:rsidRDefault="00062A89" w:rsidP="002F6C6A">
                  <w:pPr>
                    <w:rPr>
                      <w:rFonts w:eastAsia="Microsoft YaHei"/>
                      <w:color w:val="000000"/>
                      <w:sz w:val="18"/>
                      <w:szCs w:val="18"/>
                      <w:lang w:val="en-US"/>
                    </w:rPr>
                  </w:pPr>
                  <w:r w:rsidRPr="002F6C6A">
                    <w:rPr>
                      <w:rFonts w:eastAsia="Microsoft YaHei UI"/>
                      <w:color w:val="0070C0"/>
                      <w:sz w:val="18"/>
                      <w:szCs w:val="18"/>
                      <w:lang w:val="en-US"/>
                    </w:rPr>
                    <w:t>Con-NCSG TC3</w:t>
                  </w:r>
                </w:p>
              </w:tc>
              <w:tc>
                <w:tcPr>
                  <w:tcW w:w="2412" w:type="dxa"/>
                  <w:tcBorders>
                    <w:top w:val="nil"/>
                    <w:left w:val="nil"/>
                    <w:bottom w:val="single" w:sz="8" w:space="0" w:color="A3A3A3"/>
                    <w:right w:val="single" w:sz="8" w:space="0" w:color="A3A3A3"/>
                  </w:tcBorders>
                  <w:tcMar>
                    <w:top w:w="80" w:type="dxa"/>
                    <w:left w:w="80" w:type="dxa"/>
                    <w:bottom w:w="80" w:type="dxa"/>
                    <w:right w:w="80" w:type="dxa"/>
                  </w:tcMar>
                  <w:hideMark/>
                </w:tcPr>
                <w:p w14:paraId="6217E784" w14:textId="77777777" w:rsidR="00062A89" w:rsidRPr="002F6C6A" w:rsidRDefault="00062A89" w:rsidP="002F6C6A">
                  <w:pPr>
                    <w:rPr>
                      <w:rFonts w:eastAsia="Microsoft YaHei"/>
                      <w:color w:val="000000"/>
                      <w:sz w:val="18"/>
                      <w:szCs w:val="18"/>
                      <w:lang w:val="en-US"/>
                    </w:rPr>
                  </w:pPr>
                  <w:r w:rsidRPr="002F6C6A">
                    <w:rPr>
                      <w:rFonts w:eastAsia="Microsoft YaHei UI"/>
                      <w:color w:val="000000"/>
                      <w:sz w:val="18"/>
                      <w:szCs w:val="18"/>
                      <w:lang w:val="en-US"/>
                    </w:rPr>
                    <w:t xml:space="preserve">Event triggered reporting test on inter-frequency in </w:t>
                  </w:r>
                  <w:r w:rsidRPr="002F6C6A">
                    <w:rPr>
                      <w:rFonts w:eastAsia="Microsoft YaHei UI"/>
                      <w:b/>
                      <w:bCs/>
                      <w:color w:val="000000"/>
                      <w:sz w:val="18"/>
                      <w:szCs w:val="18"/>
                      <w:lang w:val="en-US"/>
                    </w:rPr>
                    <w:t>FR2</w:t>
                  </w:r>
                  <w:r w:rsidRPr="002F6C6A">
                    <w:rPr>
                      <w:rFonts w:eastAsia="Microsoft YaHei UI"/>
                      <w:color w:val="000000"/>
                      <w:sz w:val="18"/>
                      <w:szCs w:val="18"/>
                      <w:lang w:val="en-US"/>
                    </w:rPr>
                    <w:t xml:space="preserve"> with concurrent gap and NCSG of </w:t>
                  </w:r>
                  <w:r w:rsidRPr="002F6C6A">
                    <w:rPr>
                      <w:rFonts w:eastAsia="Microsoft YaHei UI"/>
                      <w:color w:val="0000FF"/>
                      <w:sz w:val="18"/>
                      <w:szCs w:val="18"/>
                      <w:lang w:val="en-US"/>
                    </w:rPr>
                    <w:t>two NCSGs</w:t>
                  </w:r>
                </w:p>
              </w:tc>
              <w:tc>
                <w:tcPr>
                  <w:tcW w:w="5830" w:type="dxa"/>
                  <w:tcBorders>
                    <w:top w:val="nil"/>
                    <w:left w:val="nil"/>
                    <w:bottom w:val="single" w:sz="8" w:space="0" w:color="A3A3A3"/>
                    <w:right w:val="single" w:sz="8" w:space="0" w:color="A3A3A3"/>
                  </w:tcBorders>
                  <w:tcMar>
                    <w:top w:w="80" w:type="dxa"/>
                    <w:left w:w="80" w:type="dxa"/>
                    <w:bottom w:w="80" w:type="dxa"/>
                    <w:right w:w="80" w:type="dxa"/>
                  </w:tcMar>
                  <w:hideMark/>
                </w:tcPr>
                <w:p w14:paraId="4AF08E33" w14:textId="77777777" w:rsidR="00062A89" w:rsidRPr="002F6C6A" w:rsidRDefault="00062A89" w:rsidP="002F6C6A">
                  <w:pPr>
                    <w:ind w:left="360" w:hanging="360"/>
                    <w:rPr>
                      <w:rFonts w:eastAsia="Microsoft YaHei UI"/>
                      <w:color w:val="000000"/>
                      <w:sz w:val="18"/>
                      <w:szCs w:val="18"/>
                      <w:lang w:val="en-US"/>
                    </w:rPr>
                  </w:pPr>
                  <w:r w:rsidRPr="002F6C6A">
                    <w:rPr>
                      <w:rFonts w:ascii="Symbol" w:eastAsia="Microsoft YaHei UI" w:hAnsi="Symbol"/>
                      <w:color w:val="000000"/>
                      <w:sz w:val="18"/>
                      <w:szCs w:val="18"/>
                      <w:lang w:val="sv-SE"/>
                    </w:rPr>
                    <w:t>·</w:t>
                  </w:r>
                  <w:r w:rsidRPr="002F6C6A">
                    <w:rPr>
                      <w:rFonts w:ascii="Symbol" w:eastAsia="Microsoft YaHei UI"/>
                      <w:color w:val="000000"/>
                      <w:sz w:val="18"/>
                      <w:szCs w:val="18"/>
                      <w:lang w:val="sv-SE"/>
                    </w:rPr>
                    <w:t>       </w:t>
                  </w:r>
                  <w:r w:rsidRPr="002F6C6A">
                    <w:rPr>
                      <w:rFonts w:eastAsia="Microsoft YaHei UI"/>
                      <w:color w:val="000000"/>
                      <w:sz w:val="18"/>
                      <w:szCs w:val="18"/>
                      <w:lang w:val="sv-SE"/>
                    </w:rPr>
                    <w:t>Inter-frequency cell search delay is met for Cell2 in NCSG1 and Inter-frequency cell search/measurement delay for Cell3 in NCSG2, and</w:t>
                  </w:r>
                </w:p>
                <w:p w14:paraId="098C09BB" w14:textId="77777777" w:rsidR="00062A89" w:rsidRPr="002F6C6A" w:rsidRDefault="00062A89" w:rsidP="002F6C6A">
                  <w:pPr>
                    <w:ind w:left="360" w:hanging="360"/>
                    <w:rPr>
                      <w:rFonts w:eastAsia="Microsoft YaHei UI"/>
                      <w:color w:val="000000"/>
                      <w:sz w:val="18"/>
                      <w:szCs w:val="18"/>
                      <w:lang w:val="sv-SE"/>
                    </w:rPr>
                  </w:pPr>
                  <w:r w:rsidRPr="002F6C6A">
                    <w:rPr>
                      <w:rFonts w:ascii="Symbol" w:eastAsia="Microsoft YaHei UI" w:hAnsi="Symbol"/>
                      <w:color w:val="000000"/>
                      <w:sz w:val="18"/>
                      <w:szCs w:val="18"/>
                      <w:lang w:val="sv-SE"/>
                    </w:rPr>
                    <w:t>·</w:t>
                  </w:r>
                  <w:r w:rsidRPr="002F6C6A">
                    <w:rPr>
                      <w:rFonts w:ascii="Symbol" w:eastAsia="Microsoft YaHei UI"/>
                      <w:color w:val="000000"/>
                      <w:sz w:val="18"/>
                      <w:szCs w:val="18"/>
                      <w:lang w:val="sv-SE"/>
                    </w:rPr>
                    <w:t>       </w:t>
                  </w:r>
                  <w:r w:rsidRPr="002F6C6A">
                    <w:rPr>
                      <w:rFonts w:eastAsia="Microsoft YaHei UI"/>
                      <w:color w:val="000000"/>
                      <w:sz w:val="18"/>
                      <w:szCs w:val="18"/>
                      <w:lang w:val="sv-SE"/>
                    </w:rPr>
                    <w:t>UE receives data in Cell1 meeting scheduling restriction requirement</w:t>
                  </w:r>
                </w:p>
                <w:p w14:paraId="7F4A0DF1" w14:textId="5C5DFE2F" w:rsidR="00062A89" w:rsidRPr="002F6C6A" w:rsidRDefault="00062A89" w:rsidP="002F6C6A">
                  <w:pPr>
                    <w:rPr>
                      <w:rFonts w:eastAsia="Microsoft YaHei"/>
                      <w:color w:val="000000"/>
                      <w:sz w:val="18"/>
                      <w:szCs w:val="18"/>
                      <w:lang w:val="en-US"/>
                    </w:rPr>
                  </w:pPr>
                  <w:r w:rsidRPr="002F6C6A">
                    <w:rPr>
                      <w:rFonts w:eastAsia="Microsoft YaHei UI"/>
                      <w:color w:val="000000"/>
                      <w:sz w:val="18"/>
                      <w:szCs w:val="18"/>
                      <w:lang w:val="en-US"/>
                    </w:rPr>
                    <w:t>Verify the gap collision rule</w:t>
                  </w:r>
                </w:p>
              </w:tc>
            </w:tr>
            <w:tr w:rsidR="00062A89" w:rsidRPr="002F6C6A" w14:paraId="69FAB234" w14:textId="77777777" w:rsidTr="00062A89">
              <w:trPr>
                <w:trHeight w:val="1105"/>
              </w:trPr>
              <w:tc>
                <w:tcPr>
                  <w:tcW w:w="115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2E1E055" w14:textId="77777777" w:rsidR="00062A89" w:rsidRPr="002F6C6A" w:rsidRDefault="00062A89" w:rsidP="002F6C6A">
                  <w:pPr>
                    <w:rPr>
                      <w:rFonts w:eastAsia="Microsoft YaHei"/>
                      <w:color w:val="000000"/>
                      <w:sz w:val="18"/>
                      <w:szCs w:val="18"/>
                      <w:lang w:val="en-US"/>
                    </w:rPr>
                  </w:pPr>
                  <w:r w:rsidRPr="002F6C6A">
                    <w:rPr>
                      <w:rFonts w:eastAsia="Microsoft YaHei UI"/>
                      <w:color w:val="0070C0"/>
                      <w:sz w:val="18"/>
                      <w:szCs w:val="18"/>
                      <w:lang w:val="en-US"/>
                    </w:rPr>
                    <w:t>Con-NCSG TC4</w:t>
                  </w:r>
                </w:p>
              </w:tc>
              <w:tc>
                <w:tcPr>
                  <w:tcW w:w="2412" w:type="dxa"/>
                  <w:tcBorders>
                    <w:top w:val="nil"/>
                    <w:left w:val="nil"/>
                    <w:bottom w:val="single" w:sz="8" w:space="0" w:color="A3A3A3"/>
                    <w:right w:val="single" w:sz="8" w:space="0" w:color="A3A3A3"/>
                  </w:tcBorders>
                  <w:tcMar>
                    <w:top w:w="80" w:type="dxa"/>
                    <w:left w:w="80" w:type="dxa"/>
                    <w:bottom w:w="80" w:type="dxa"/>
                    <w:right w:w="80" w:type="dxa"/>
                  </w:tcMar>
                  <w:hideMark/>
                </w:tcPr>
                <w:p w14:paraId="7E67E21C" w14:textId="77777777" w:rsidR="00062A89" w:rsidRPr="002F6C6A" w:rsidRDefault="00062A89" w:rsidP="002F6C6A">
                  <w:pPr>
                    <w:rPr>
                      <w:rFonts w:eastAsia="Microsoft YaHei"/>
                      <w:color w:val="000000"/>
                      <w:sz w:val="18"/>
                      <w:szCs w:val="18"/>
                      <w:lang w:val="en-US"/>
                    </w:rPr>
                  </w:pPr>
                  <w:r w:rsidRPr="002F6C6A">
                    <w:rPr>
                      <w:rFonts w:eastAsia="Microsoft YaHei UI"/>
                      <w:color w:val="000000"/>
                      <w:sz w:val="18"/>
                      <w:szCs w:val="18"/>
                      <w:lang w:val="en-US"/>
                    </w:rPr>
                    <w:t>Event triggered reporting test on </w:t>
                  </w:r>
                  <w:r w:rsidRPr="002F6C6A">
                    <w:rPr>
                      <w:rFonts w:eastAsia="Microsoft YaHei UI"/>
                      <w:color w:val="0000FF"/>
                      <w:sz w:val="18"/>
                      <w:szCs w:val="18"/>
                      <w:lang w:val="en-US"/>
                    </w:rPr>
                    <w:t xml:space="preserve">deactivated </w:t>
                  </w:r>
                  <w:proofErr w:type="spellStart"/>
                  <w:r w:rsidRPr="002F6C6A">
                    <w:rPr>
                      <w:rFonts w:eastAsia="Microsoft YaHei UI"/>
                      <w:color w:val="0000FF"/>
                      <w:sz w:val="18"/>
                      <w:szCs w:val="18"/>
                      <w:lang w:val="en-US"/>
                    </w:rPr>
                    <w:t>SCell</w:t>
                  </w:r>
                  <w:proofErr w:type="spellEnd"/>
                  <w:r w:rsidRPr="002F6C6A">
                    <w:rPr>
                      <w:rFonts w:eastAsia="Microsoft YaHei UI"/>
                      <w:color w:val="0070C0"/>
                      <w:sz w:val="18"/>
                      <w:szCs w:val="18"/>
                      <w:lang w:val="en-US"/>
                    </w:rPr>
                    <w:t> </w:t>
                  </w:r>
                  <w:r w:rsidRPr="002F6C6A">
                    <w:rPr>
                      <w:rFonts w:eastAsia="Microsoft YaHei UI"/>
                      <w:color w:val="000000"/>
                      <w:sz w:val="18"/>
                      <w:szCs w:val="18"/>
                      <w:lang w:val="en-US"/>
                    </w:rPr>
                    <w:t xml:space="preserve">in </w:t>
                  </w:r>
                  <w:r w:rsidRPr="002F6C6A">
                    <w:rPr>
                      <w:rFonts w:eastAsia="Microsoft YaHei UI"/>
                      <w:b/>
                      <w:bCs/>
                      <w:color w:val="000000"/>
                      <w:sz w:val="18"/>
                      <w:szCs w:val="18"/>
                      <w:lang w:val="en-US"/>
                    </w:rPr>
                    <w:t>FR1</w:t>
                  </w:r>
                  <w:r w:rsidRPr="002F6C6A">
                    <w:rPr>
                      <w:rFonts w:eastAsia="Microsoft YaHei UI"/>
                      <w:color w:val="000000"/>
                      <w:sz w:val="18"/>
                      <w:szCs w:val="18"/>
                      <w:lang w:val="en-US"/>
                    </w:rPr>
                    <w:t xml:space="preserve"> with concurrent gap and NCSG</w:t>
                  </w:r>
                </w:p>
              </w:tc>
              <w:tc>
                <w:tcPr>
                  <w:tcW w:w="5830" w:type="dxa"/>
                  <w:tcBorders>
                    <w:top w:val="nil"/>
                    <w:left w:val="nil"/>
                    <w:bottom w:val="single" w:sz="8" w:space="0" w:color="A3A3A3"/>
                    <w:right w:val="single" w:sz="8" w:space="0" w:color="A3A3A3"/>
                  </w:tcBorders>
                  <w:tcMar>
                    <w:top w:w="80" w:type="dxa"/>
                    <w:left w:w="80" w:type="dxa"/>
                    <w:bottom w:w="80" w:type="dxa"/>
                    <w:right w:w="80" w:type="dxa"/>
                  </w:tcMar>
                  <w:hideMark/>
                </w:tcPr>
                <w:p w14:paraId="2260CF7F" w14:textId="77777777" w:rsidR="00062A89" w:rsidRPr="002F6C6A" w:rsidRDefault="00062A89" w:rsidP="002F6C6A">
                  <w:pPr>
                    <w:ind w:left="360" w:hanging="360"/>
                    <w:rPr>
                      <w:rFonts w:eastAsia="Microsoft YaHei UI"/>
                      <w:color w:val="000000"/>
                      <w:sz w:val="18"/>
                      <w:szCs w:val="18"/>
                      <w:lang w:val="en-US"/>
                    </w:rPr>
                  </w:pPr>
                  <w:r w:rsidRPr="002F6C6A">
                    <w:rPr>
                      <w:rFonts w:ascii="Symbol" w:eastAsia="Microsoft YaHei UI" w:hAnsi="Symbol"/>
                      <w:color w:val="000000"/>
                      <w:sz w:val="18"/>
                      <w:szCs w:val="18"/>
                      <w:lang w:val="en-US"/>
                    </w:rPr>
                    <w:t>·</w:t>
                  </w:r>
                  <w:r w:rsidRPr="002F6C6A">
                    <w:rPr>
                      <w:rFonts w:ascii="Symbol" w:eastAsia="Microsoft YaHei UI"/>
                      <w:color w:val="000000"/>
                      <w:sz w:val="18"/>
                      <w:szCs w:val="18"/>
                      <w:lang w:val="en-US"/>
                    </w:rPr>
                    <w:t>       </w:t>
                  </w:r>
                  <w:r w:rsidRPr="002F6C6A">
                    <w:rPr>
                      <w:rFonts w:eastAsia="Microsoft YaHei UI"/>
                      <w:color w:val="000000"/>
                      <w:sz w:val="18"/>
                      <w:szCs w:val="18"/>
                      <w:lang w:val="en-US"/>
                    </w:rPr>
                    <w:t>Intra-frequency cell search/measurement delay for deactivated SCC is met for Cell2 in NCSG, and Inter-frequency cell search/measurement delay for Cell3 in MG</w:t>
                  </w:r>
                </w:p>
                <w:p w14:paraId="75A58560" w14:textId="7704F008" w:rsidR="00062A89" w:rsidRPr="002F6C6A" w:rsidRDefault="00062A89" w:rsidP="002F6C6A">
                  <w:pPr>
                    <w:rPr>
                      <w:rFonts w:eastAsia="Microsoft YaHei"/>
                      <w:color w:val="000000"/>
                      <w:sz w:val="18"/>
                      <w:szCs w:val="18"/>
                      <w:lang w:val="en-US"/>
                    </w:rPr>
                  </w:pPr>
                  <w:r w:rsidRPr="002F6C6A">
                    <w:rPr>
                      <w:rFonts w:ascii="Symbol" w:eastAsia="Microsoft YaHei UI" w:hAnsi="Symbol"/>
                      <w:color w:val="000000"/>
                      <w:sz w:val="18"/>
                      <w:szCs w:val="18"/>
                      <w:lang w:val="en-US"/>
                    </w:rPr>
                    <w:t>·</w:t>
                  </w:r>
                  <w:r w:rsidRPr="002F6C6A">
                    <w:rPr>
                      <w:rFonts w:ascii="Symbol" w:eastAsia="Microsoft YaHei UI"/>
                      <w:color w:val="000000"/>
                      <w:sz w:val="18"/>
                      <w:szCs w:val="18"/>
                      <w:lang w:val="en-US"/>
                    </w:rPr>
                    <w:t>       </w:t>
                  </w:r>
                  <w:r w:rsidRPr="002F6C6A">
                    <w:rPr>
                      <w:rFonts w:eastAsia="Microsoft YaHei UI"/>
                      <w:color w:val="000000"/>
                      <w:sz w:val="18"/>
                      <w:szCs w:val="18"/>
                      <w:lang w:val="en-US"/>
                    </w:rPr>
                    <w:t>UE receives data in Cell1 meeting scheduling restriction requirements, and</w:t>
                  </w:r>
                  <w:r w:rsidRPr="002F6C6A">
                    <w:rPr>
                      <w:rFonts w:ascii="Symbol" w:eastAsia="Microsoft YaHei UI"/>
                      <w:color w:val="000000"/>
                      <w:sz w:val="18"/>
                      <w:szCs w:val="18"/>
                      <w:lang w:val="en-US"/>
                    </w:rPr>
                    <w:t> </w:t>
                  </w:r>
                  <w:r w:rsidRPr="002F6C6A">
                    <w:rPr>
                      <w:rFonts w:eastAsia="Microsoft YaHei UI"/>
                      <w:color w:val="000000"/>
                      <w:sz w:val="18"/>
                      <w:szCs w:val="18"/>
                      <w:lang w:val="en-US"/>
                    </w:rPr>
                    <w:t>UE will not cause any interruption on Cell1 outside VIL windows.</w:t>
                  </w:r>
                </w:p>
              </w:tc>
            </w:tr>
          </w:tbl>
          <w:p w14:paraId="637EEFBB" w14:textId="77777777" w:rsidR="002F6C6A" w:rsidRPr="002F6C6A" w:rsidRDefault="002F6C6A" w:rsidP="002F6C6A">
            <w:pPr>
              <w:jc w:val="both"/>
              <w:rPr>
                <w:rFonts w:ascii="Times New Roman" w:hAnsi="Times New Roman" w:cs="Times New Roman"/>
                <w:sz w:val="18"/>
                <w:szCs w:val="18"/>
              </w:rPr>
            </w:pPr>
          </w:p>
        </w:tc>
      </w:tr>
    </w:tbl>
    <w:p w14:paraId="035B5FCC" w14:textId="77777777" w:rsidR="002F6C6A" w:rsidRPr="00944AD6" w:rsidRDefault="002F6C6A" w:rsidP="002F6C6A">
      <w:pPr>
        <w:jc w:val="both"/>
        <w:rPr>
          <w:rFonts w:ascii="Times New Roman" w:hAnsi="Times New Roman" w:cs="Times New Roman"/>
          <w:sz w:val="20"/>
          <w:szCs w:val="20"/>
        </w:rPr>
      </w:pPr>
    </w:p>
    <w:p w14:paraId="3CF811C5" w14:textId="258A267A" w:rsidR="002F6C6A" w:rsidRDefault="002F6C6A" w:rsidP="006F22A0">
      <w:pPr>
        <w:pStyle w:val="ListParagraph"/>
        <w:spacing w:after="180"/>
        <w:ind w:left="0"/>
        <w:contextualSpacing w:val="0"/>
        <w:jc w:val="both"/>
      </w:pPr>
      <w:r>
        <w:t xml:space="preserve">TC </w:t>
      </w:r>
      <w:r w:rsidRPr="002F6C6A">
        <w:t>Con-NCSG TC</w:t>
      </w:r>
      <w:r>
        <w:t xml:space="preserve">3: The case of having two NCSG has no additional challenges compared to existing scenarios, such as concurrent gaps and concurrent gaps with NCSG. In other words, this test case is implicitly tested within other test cases. Therefore, there is no need to define this test </w:t>
      </w:r>
      <w:proofErr w:type="gramStart"/>
      <w:r>
        <w:t>case</w:t>
      </w:r>
      <w:proofErr w:type="gramEnd"/>
    </w:p>
    <w:p w14:paraId="4FFA285C" w14:textId="73D5989F" w:rsidR="006F22A0" w:rsidRPr="008F6FE9" w:rsidRDefault="002F6C6A" w:rsidP="006F22A0">
      <w:pPr>
        <w:pStyle w:val="ListParagraph"/>
        <w:spacing w:after="180"/>
        <w:ind w:left="0"/>
        <w:contextualSpacing w:val="0"/>
        <w:jc w:val="both"/>
      </w:pPr>
      <w:r>
        <w:t xml:space="preserve">TC </w:t>
      </w:r>
      <w:r w:rsidRPr="002F6C6A">
        <w:t>Con-NCSG TC4</w:t>
      </w:r>
      <w:r>
        <w:t xml:space="preserve">: The above test case is dependent of the outcome of the issues related to </w:t>
      </w:r>
      <w:r w:rsidRPr="002F6C6A">
        <w:t xml:space="preserve">UE behaviour for deactivated </w:t>
      </w:r>
      <w:proofErr w:type="spellStart"/>
      <w:r w:rsidRPr="002F6C6A">
        <w:t>SCell</w:t>
      </w:r>
      <w:proofErr w:type="spellEnd"/>
      <w:r w:rsidRPr="002F6C6A">
        <w:t xml:space="preserve"> measurements with NCSG</w:t>
      </w:r>
      <w:r>
        <w:t xml:space="preserve"> and given that these issues are still open then RAN4 shall wait for the outcome of those deactivated </w:t>
      </w:r>
      <w:proofErr w:type="spellStart"/>
      <w:r>
        <w:t>SCell</w:t>
      </w:r>
      <w:proofErr w:type="spellEnd"/>
      <w:r>
        <w:t xml:space="preserve"> issue. </w:t>
      </w:r>
    </w:p>
    <w:p w14:paraId="4AEB3DEB" w14:textId="5EF5EFAE" w:rsidR="006F22A0" w:rsidRPr="007C0C5F" w:rsidRDefault="006F22A0">
      <w:pPr>
        <w:pStyle w:val="ListParagraph"/>
        <w:numPr>
          <w:ilvl w:val="0"/>
          <w:numId w:val="5"/>
        </w:numPr>
        <w:spacing w:after="180"/>
        <w:contextualSpacing w:val="0"/>
        <w:jc w:val="both"/>
        <w:rPr>
          <w:rFonts w:ascii="Times New Roman" w:hAnsi="Times New Roman" w:cs="Times New Roman"/>
          <w:sz w:val="20"/>
          <w:szCs w:val="20"/>
        </w:rPr>
      </w:pPr>
      <w:bookmarkStart w:id="2" w:name="_Ref149862927"/>
      <w:r>
        <w:rPr>
          <w:rFonts w:cstheme="minorHAnsi"/>
          <w:b/>
          <w:lang w:eastAsia="ko-KR"/>
        </w:rPr>
        <w:t xml:space="preserve">RAN4 </w:t>
      </w:r>
      <w:r w:rsidR="002F6C6A">
        <w:rPr>
          <w:rFonts w:cstheme="minorHAnsi"/>
          <w:b/>
          <w:lang w:eastAsia="ko-KR"/>
        </w:rPr>
        <w:t xml:space="preserve">shall not define test case </w:t>
      </w:r>
      <w:r w:rsidR="002F6C6A" w:rsidRPr="002F6C6A">
        <w:rPr>
          <w:rFonts w:cstheme="minorHAnsi"/>
          <w:b/>
          <w:lang w:eastAsia="ko-KR"/>
        </w:rPr>
        <w:t>Con-NCSG TC3</w:t>
      </w:r>
      <w:r w:rsidR="002F6C6A">
        <w:rPr>
          <w:rFonts w:cstheme="minorHAnsi"/>
          <w:b/>
          <w:lang w:eastAsia="ko-KR"/>
        </w:rPr>
        <w:t xml:space="preserve"> because the case of two NCSG is implicitly tested </w:t>
      </w:r>
      <w:r w:rsidR="007C0C5F">
        <w:rPr>
          <w:rFonts w:cstheme="minorHAnsi"/>
          <w:b/>
          <w:lang w:eastAsia="ko-KR"/>
        </w:rPr>
        <w:t>within other test cases</w:t>
      </w:r>
      <w:r w:rsidRPr="002816C0">
        <w:rPr>
          <w:rFonts w:cstheme="minorHAnsi"/>
          <w:b/>
          <w:lang w:eastAsia="ko-KR"/>
        </w:rPr>
        <w:t>.</w:t>
      </w:r>
      <w:bookmarkEnd w:id="2"/>
    </w:p>
    <w:p w14:paraId="1BF8D7CE" w14:textId="507A4EE2" w:rsidR="007C0C5F" w:rsidRPr="00944AD6" w:rsidRDefault="007C0C5F">
      <w:pPr>
        <w:pStyle w:val="ListParagraph"/>
        <w:numPr>
          <w:ilvl w:val="0"/>
          <w:numId w:val="5"/>
        </w:numPr>
        <w:spacing w:after="180"/>
        <w:contextualSpacing w:val="0"/>
        <w:jc w:val="both"/>
        <w:rPr>
          <w:rFonts w:ascii="Times New Roman" w:hAnsi="Times New Roman" w:cs="Times New Roman"/>
          <w:sz w:val="20"/>
          <w:szCs w:val="20"/>
        </w:rPr>
      </w:pPr>
      <w:bookmarkStart w:id="3" w:name="_Ref163492011"/>
      <w:r>
        <w:rPr>
          <w:rFonts w:cstheme="minorHAnsi"/>
          <w:b/>
          <w:lang w:eastAsia="ko-KR"/>
        </w:rPr>
        <w:t xml:space="preserve">For test case Con-NCSG TC4, RAN4 shall wait the outcome of the discussion on </w:t>
      </w:r>
      <w:r w:rsidRPr="007C0C5F">
        <w:rPr>
          <w:rFonts w:cstheme="minorHAnsi"/>
          <w:b/>
          <w:lang w:eastAsia="ko-KR"/>
        </w:rPr>
        <w:t xml:space="preserve">UE behaviour for deactivated </w:t>
      </w:r>
      <w:proofErr w:type="spellStart"/>
      <w:r w:rsidRPr="007C0C5F">
        <w:rPr>
          <w:rFonts w:cstheme="minorHAnsi"/>
          <w:b/>
          <w:lang w:eastAsia="ko-KR"/>
        </w:rPr>
        <w:t>SCell</w:t>
      </w:r>
      <w:proofErr w:type="spellEnd"/>
      <w:r w:rsidRPr="007C0C5F">
        <w:rPr>
          <w:rFonts w:cstheme="minorHAnsi"/>
          <w:b/>
          <w:lang w:eastAsia="ko-KR"/>
        </w:rPr>
        <w:t xml:space="preserve"> measurements with NCSG</w:t>
      </w:r>
      <w:r>
        <w:rPr>
          <w:rFonts w:cstheme="minorHAnsi"/>
          <w:b/>
          <w:lang w:eastAsia="ko-KR"/>
        </w:rPr>
        <w:t>.</w:t>
      </w:r>
      <w:bookmarkEnd w:id="3"/>
    </w:p>
    <w:p w14:paraId="0743D815" w14:textId="77777777" w:rsidR="00FC7F05" w:rsidRPr="00F46965" w:rsidRDefault="00FC7F05" w:rsidP="00933F03">
      <w:pPr>
        <w:pStyle w:val="ListParagraph"/>
        <w:spacing w:after="180"/>
        <w:ind w:left="0"/>
        <w:contextualSpacing w:val="0"/>
        <w:jc w:val="both"/>
        <w:rPr>
          <w:sz w:val="24"/>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2A09FAF1" w:rsidR="005853AE" w:rsidRDefault="00D34B64" w:rsidP="00DC734A">
      <w:pPr>
        <w:jc w:val="both"/>
      </w:pPr>
      <w:r w:rsidRPr="008B518B">
        <w:t xml:space="preserve">In this </w:t>
      </w:r>
      <w:r w:rsidR="00DB0F9C" w:rsidRPr="008B518B">
        <w:t xml:space="preserve">contribution, </w:t>
      </w:r>
      <w:r w:rsidR="00135EEB" w:rsidRPr="008B518B">
        <w:t xml:space="preserve">we have the following </w:t>
      </w:r>
      <w:r w:rsidR="00DC734A" w:rsidRPr="008B518B">
        <w:t xml:space="preserve">proposal: </w:t>
      </w:r>
    </w:p>
    <w:p w14:paraId="1048F53A" w14:textId="47FBEFA0" w:rsidR="002F6C6A" w:rsidRDefault="00A31E6A" w:rsidP="00035999">
      <w:pPr>
        <w:jc w:val="both"/>
        <w:rPr>
          <w:b/>
          <w:bCs/>
        </w:rPr>
      </w:pPr>
      <w:r>
        <w:rPr>
          <w:b/>
          <w:bCs/>
        </w:rPr>
        <w:fldChar w:fldCharType="begin"/>
      </w:r>
      <w:r>
        <w:rPr>
          <w:b/>
          <w:bCs/>
        </w:rPr>
        <w:instrText xml:space="preserve"> REF _Ref163491996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_Ref163491996 \h </w:instrText>
      </w:r>
      <w:r>
        <w:rPr>
          <w:b/>
          <w:bCs/>
        </w:rPr>
      </w:r>
      <w:r>
        <w:rPr>
          <w:b/>
          <w:bCs/>
        </w:rPr>
        <w:fldChar w:fldCharType="separate"/>
      </w:r>
      <w:r>
        <w:rPr>
          <w:rFonts w:cstheme="minorHAnsi"/>
          <w:b/>
          <w:lang w:eastAsia="ko-KR"/>
        </w:rPr>
        <w:t xml:space="preserve">If a new UE capability for dynamic collision is defined then RAN4 shall define test cases </w:t>
      </w:r>
      <w:r w:rsidRPr="00276A2F">
        <w:rPr>
          <w:rFonts w:cstheme="minorHAnsi"/>
          <w:b/>
          <w:lang w:eastAsia="ko-KR"/>
        </w:rPr>
        <w:t>Con-Pre-MG TC5</w:t>
      </w:r>
      <w:r>
        <w:rPr>
          <w:rFonts w:cstheme="minorHAnsi"/>
          <w:b/>
          <w:lang w:eastAsia="ko-KR"/>
        </w:rPr>
        <w:t xml:space="preserve"> and </w:t>
      </w:r>
      <w:r w:rsidRPr="00276A2F">
        <w:rPr>
          <w:rFonts w:cstheme="minorHAnsi"/>
          <w:b/>
          <w:lang w:eastAsia="ko-KR"/>
        </w:rPr>
        <w:t>Con-Pre-MG TC</w:t>
      </w:r>
      <w:r>
        <w:rPr>
          <w:rFonts w:cstheme="minorHAnsi"/>
          <w:b/>
          <w:lang w:eastAsia="ko-KR"/>
        </w:rPr>
        <w:t>6.</w:t>
      </w:r>
      <w:r>
        <w:rPr>
          <w:b/>
          <w:bCs/>
        </w:rPr>
        <w:fldChar w:fldCharType="end"/>
      </w:r>
    </w:p>
    <w:p w14:paraId="211BD785" w14:textId="2724AB29" w:rsidR="00035999" w:rsidRDefault="00035999" w:rsidP="00035999">
      <w:pPr>
        <w:jc w:val="both"/>
        <w:rPr>
          <w:b/>
          <w:bCs/>
        </w:rPr>
      </w:pPr>
      <w:r>
        <w:rPr>
          <w:b/>
          <w:bCs/>
        </w:rPr>
        <w:fldChar w:fldCharType="begin"/>
      </w:r>
      <w:r>
        <w:rPr>
          <w:b/>
          <w:bCs/>
        </w:rPr>
        <w:instrText xml:space="preserve"> REF _Ref149862927 \r \h </w:instrText>
      </w:r>
      <w:r>
        <w:rPr>
          <w:b/>
          <w:bCs/>
        </w:rPr>
      </w:r>
      <w:r>
        <w:rPr>
          <w:b/>
          <w:bCs/>
        </w:rPr>
        <w:fldChar w:fldCharType="separate"/>
      </w:r>
      <w:r w:rsidR="00A31E6A">
        <w:rPr>
          <w:b/>
          <w:bCs/>
        </w:rPr>
        <w:t>Proposal 2:</w:t>
      </w:r>
      <w:r>
        <w:rPr>
          <w:b/>
          <w:bCs/>
        </w:rPr>
        <w:fldChar w:fldCharType="end"/>
      </w:r>
      <w:r>
        <w:rPr>
          <w:b/>
          <w:bCs/>
        </w:rPr>
        <w:t xml:space="preserve"> </w:t>
      </w:r>
      <w:r>
        <w:rPr>
          <w:b/>
          <w:bCs/>
        </w:rPr>
        <w:fldChar w:fldCharType="begin"/>
      </w:r>
      <w:r>
        <w:rPr>
          <w:b/>
          <w:bCs/>
        </w:rPr>
        <w:instrText xml:space="preserve"> REF _Ref149862927 \h </w:instrText>
      </w:r>
      <w:r>
        <w:rPr>
          <w:b/>
          <w:bCs/>
        </w:rPr>
      </w:r>
      <w:r>
        <w:rPr>
          <w:b/>
          <w:bCs/>
        </w:rPr>
        <w:fldChar w:fldCharType="separate"/>
      </w:r>
      <w:r w:rsidR="00A31E6A">
        <w:rPr>
          <w:rFonts w:cstheme="minorHAnsi"/>
          <w:b/>
          <w:lang w:eastAsia="ko-KR"/>
        </w:rPr>
        <w:t xml:space="preserve">RAN4 shall not define test case </w:t>
      </w:r>
      <w:r w:rsidR="00A31E6A" w:rsidRPr="002F6C6A">
        <w:rPr>
          <w:rFonts w:cstheme="minorHAnsi"/>
          <w:b/>
          <w:lang w:eastAsia="ko-KR"/>
        </w:rPr>
        <w:t>Con-NCSG TC3</w:t>
      </w:r>
      <w:r w:rsidR="00A31E6A">
        <w:rPr>
          <w:rFonts w:cstheme="minorHAnsi"/>
          <w:b/>
          <w:lang w:eastAsia="ko-KR"/>
        </w:rPr>
        <w:t xml:space="preserve"> because the case of two NCSG is implicitly tested within other test cases</w:t>
      </w:r>
      <w:r w:rsidR="00A31E6A" w:rsidRPr="002816C0">
        <w:rPr>
          <w:rFonts w:cstheme="minorHAnsi"/>
          <w:b/>
          <w:lang w:eastAsia="ko-KR"/>
        </w:rPr>
        <w:t>.</w:t>
      </w:r>
      <w:r>
        <w:rPr>
          <w:b/>
          <w:bCs/>
        </w:rPr>
        <w:fldChar w:fldCharType="end"/>
      </w:r>
    </w:p>
    <w:p w14:paraId="44C71C29" w14:textId="33A19C39" w:rsidR="00A31E6A" w:rsidRPr="00944AD6" w:rsidRDefault="00A31E6A" w:rsidP="00035999">
      <w:pPr>
        <w:jc w:val="both"/>
        <w:rPr>
          <w:b/>
          <w:bCs/>
        </w:rPr>
      </w:pPr>
      <w:r>
        <w:rPr>
          <w:b/>
          <w:bCs/>
        </w:rPr>
        <w:fldChar w:fldCharType="begin"/>
      </w:r>
      <w:r>
        <w:rPr>
          <w:b/>
          <w:bCs/>
        </w:rPr>
        <w:instrText xml:space="preserve"> REF _Ref163492011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_Ref163492011 \h </w:instrText>
      </w:r>
      <w:r>
        <w:rPr>
          <w:b/>
          <w:bCs/>
        </w:rPr>
      </w:r>
      <w:r>
        <w:rPr>
          <w:b/>
          <w:bCs/>
        </w:rPr>
        <w:fldChar w:fldCharType="separate"/>
      </w:r>
      <w:r>
        <w:rPr>
          <w:rFonts w:cstheme="minorHAnsi"/>
          <w:b/>
          <w:lang w:eastAsia="ko-KR"/>
        </w:rPr>
        <w:t xml:space="preserve">For test case Con-NCSG TC4, RAN4 shall wait the outcome of the discussion on </w:t>
      </w:r>
      <w:r w:rsidRPr="007C0C5F">
        <w:rPr>
          <w:rFonts w:cstheme="minorHAnsi"/>
          <w:b/>
          <w:lang w:eastAsia="ko-KR"/>
        </w:rPr>
        <w:t xml:space="preserve">UE behaviour for deactivated </w:t>
      </w:r>
      <w:proofErr w:type="spellStart"/>
      <w:r w:rsidRPr="007C0C5F">
        <w:rPr>
          <w:rFonts w:cstheme="minorHAnsi"/>
          <w:b/>
          <w:lang w:eastAsia="ko-KR"/>
        </w:rPr>
        <w:t>SCell</w:t>
      </w:r>
      <w:proofErr w:type="spellEnd"/>
      <w:r w:rsidRPr="007C0C5F">
        <w:rPr>
          <w:rFonts w:cstheme="minorHAnsi"/>
          <w:b/>
          <w:lang w:eastAsia="ko-KR"/>
        </w:rPr>
        <w:t xml:space="preserve"> measurements with NCSG</w:t>
      </w:r>
      <w:r>
        <w:rPr>
          <w:rFonts w:cstheme="minorHAnsi"/>
          <w:b/>
          <w:lang w:eastAsia="ko-KR"/>
        </w:rPr>
        <w:t>.</w:t>
      </w:r>
      <w:r>
        <w:rPr>
          <w:b/>
          <w:bCs/>
        </w:rPr>
        <w:fldChar w:fldCharType="end"/>
      </w:r>
    </w:p>
    <w:p w14:paraId="312C7F79" w14:textId="77777777" w:rsidR="00D63646" w:rsidRPr="00A31DC1" w:rsidRDefault="000F20AC">
      <w:pPr>
        <w:pStyle w:val="Heading1"/>
        <w:numPr>
          <w:ilvl w:val="0"/>
          <w:numId w:val="6"/>
        </w:numPr>
        <w:rPr>
          <w:rFonts w:asciiTheme="minorHAnsi" w:hAnsiTheme="minorHAnsi" w:cstheme="minorHAnsi"/>
        </w:rPr>
      </w:pPr>
      <w:r w:rsidRPr="00A31DC1">
        <w:rPr>
          <w:rFonts w:asciiTheme="minorHAnsi" w:hAnsiTheme="minorHAnsi" w:cstheme="minorHAnsi"/>
        </w:rPr>
        <w:t>References</w:t>
      </w:r>
    </w:p>
    <w:p w14:paraId="75BB65D8" w14:textId="7CF01029" w:rsidR="00FF0B52" w:rsidRPr="00685D36" w:rsidRDefault="00E93375">
      <w:pPr>
        <w:pStyle w:val="ListParagraph"/>
        <w:numPr>
          <w:ilvl w:val="0"/>
          <w:numId w:val="4"/>
        </w:numPr>
        <w:jc w:val="both"/>
        <w:rPr>
          <w:rFonts w:cstheme="minorHAnsi"/>
          <w:color w:val="000000"/>
        </w:rPr>
      </w:pPr>
      <w:bookmarkStart w:id="4" w:name="_Ref115204186"/>
      <w:r w:rsidRPr="00685D36">
        <w:rPr>
          <w:rFonts w:cstheme="minorHAnsi"/>
          <w:color w:val="000000"/>
        </w:rPr>
        <w:t>R4-</w:t>
      </w:r>
      <w:r w:rsidR="001B638C" w:rsidRPr="001B638C">
        <w:rPr>
          <w:rFonts w:cstheme="minorHAnsi"/>
          <w:color w:val="000000"/>
        </w:rPr>
        <w:t>2403542</w:t>
      </w:r>
      <w:r w:rsidR="00FD4895" w:rsidRPr="00685D36">
        <w:rPr>
          <w:rFonts w:cstheme="minorHAnsi"/>
          <w:color w:val="000000"/>
        </w:rPr>
        <w:t>, “</w:t>
      </w:r>
      <w:bookmarkStart w:id="5" w:name="_Hlk131066532"/>
      <w:r w:rsidR="001B638C" w:rsidRPr="001B638C">
        <w:rPr>
          <w:rFonts w:cstheme="minorHAnsi"/>
          <w:color w:val="000000"/>
        </w:rPr>
        <w:t>WF on NR_MG_enh2_part1</w:t>
      </w:r>
      <w:r w:rsidR="00FD4895" w:rsidRPr="00685D36">
        <w:rPr>
          <w:rFonts w:cstheme="minorHAnsi"/>
          <w:color w:val="000000"/>
        </w:rPr>
        <w:t xml:space="preserve">”, </w:t>
      </w:r>
      <w:r w:rsidR="00FD4895" w:rsidRPr="00685D36">
        <w:rPr>
          <w:rFonts w:cstheme="minorHAnsi"/>
        </w:rPr>
        <w:t>MediaTek Inc</w:t>
      </w:r>
      <w:bookmarkEnd w:id="5"/>
      <w:r w:rsidR="001B638C">
        <w:rPr>
          <w:rFonts w:cstheme="minorHAnsi"/>
        </w:rPr>
        <w:t>, Feb-March 2024</w:t>
      </w:r>
      <w:r w:rsidRPr="00685D36">
        <w:rPr>
          <w:rFonts w:cstheme="minorHAnsi"/>
        </w:rPr>
        <w:t>.</w:t>
      </w:r>
      <w:bookmarkEnd w:id="4"/>
    </w:p>
    <w:sectPr w:rsidR="00FF0B52" w:rsidRPr="00685D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46BD" w14:textId="77777777" w:rsidR="007F445A" w:rsidRDefault="007F445A">
      <w:r>
        <w:separator/>
      </w:r>
    </w:p>
  </w:endnote>
  <w:endnote w:type="continuationSeparator" w:id="0">
    <w:p w14:paraId="29A2C25B" w14:textId="77777777" w:rsidR="007F445A" w:rsidRDefault="007F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AC91E" w14:textId="77777777" w:rsidR="007F445A" w:rsidRDefault="007F445A">
      <w:r>
        <w:separator/>
      </w:r>
    </w:p>
  </w:footnote>
  <w:footnote w:type="continuationSeparator" w:id="0">
    <w:p w14:paraId="76A9DDA5" w14:textId="77777777" w:rsidR="007F445A" w:rsidRDefault="007F4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FE00CE42"/>
    <w:lvl w:ilvl="0">
      <w:start w:val="1"/>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6357E6C"/>
    <w:multiLevelType w:val="multilevel"/>
    <w:tmpl w:val="9710D8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33412A"/>
    <w:multiLevelType w:val="multilevel"/>
    <w:tmpl w:val="3490E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6E21296C"/>
    <w:multiLevelType w:val="hybridMultilevel"/>
    <w:tmpl w:val="1A580076"/>
    <w:lvl w:ilvl="0" w:tplc="2188DDE8">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5FB6609"/>
    <w:multiLevelType w:val="multilevel"/>
    <w:tmpl w:val="8B6C58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76A865C0"/>
    <w:multiLevelType w:val="hybridMultilevel"/>
    <w:tmpl w:val="86AAB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A33DEC"/>
    <w:multiLevelType w:val="hybridMultilevel"/>
    <w:tmpl w:val="8D128BD6"/>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6729673">
    <w:abstractNumId w:val="9"/>
  </w:num>
  <w:num w:numId="2" w16cid:durableId="634261952">
    <w:abstractNumId w:val="4"/>
  </w:num>
  <w:num w:numId="3" w16cid:durableId="1639603365">
    <w:abstractNumId w:val="6"/>
  </w:num>
  <w:num w:numId="4" w16cid:durableId="1352144919">
    <w:abstractNumId w:val="8"/>
  </w:num>
  <w:num w:numId="5" w16cid:durableId="1741095080">
    <w:abstractNumId w:val="1"/>
  </w:num>
  <w:num w:numId="6" w16cid:durableId="134821229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742828">
    <w:abstractNumId w:val="11"/>
  </w:num>
  <w:num w:numId="8" w16cid:durableId="389035464">
    <w:abstractNumId w:val="0"/>
  </w:num>
  <w:num w:numId="9" w16cid:durableId="1054277835">
    <w:abstractNumId w:val="10"/>
  </w:num>
  <w:num w:numId="10" w16cid:durableId="727994760">
    <w:abstractNumId w:val="3"/>
  </w:num>
  <w:num w:numId="11" w16cid:durableId="1014377064">
    <w:abstractNumId w:val="5"/>
  </w:num>
  <w:num w:numId="12" w16cid:durableId="1562330786">
    <w:abstractNumId w:val="14"/>
  </w:num>
  <w:num w:numId="13" w16cid:durableId="2099518385">
    <w:abstractNumId w:val="12"/>
  </w:num>
  <w:num w:numId="14" w16cid:durableId="1421218950">
    <w:abstractNumId w:val="7"/>
  </w:num>
  <w:num w:numId="15" w16cid:durableId="951016259">
    <w:abstractNumId w:val="7"/>
  </w:num>
  <w:num w:numId="16" w16cid:durableId="1685203820">
    <w:abstractNumId w:val="13"/>
  </w:num>
  <w:num w:numId="17" w16cid:durableId="602228478">
    <w:abstractNumId w:val="11"/>
  </w:num>
  <w:num w:numId="18" w16cid:durableId="15821803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694757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999"/>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22A"/>
    <w:rsid w:val="0006147B"/>
    <w:rsid w:val="0006191E"/>
    <w:rsid w:val="00061A43"/>
    <w:rsid w:val="00061BC0"/>
    <w:rsid w:val="00061BE4"/>
    <w:rsid w:val="0006251F"/>
    <w:rsid w:val="00062A89"/>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429"/>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B82"/>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AA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1ED0"/>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6E8"/>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8C"/>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2F"/>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86A"/>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9F4"/>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6A"/>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740"/>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283F"/>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20"/>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221"/>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3DC7"/>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B6"/>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3CDD"/>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47CC3"/>
    <w:rsid w:val="00550072"/>
    <w:rsid w:val="00550184"/>
    <w:rsid w:val="00550457"/>
    <w:rsid w:val="0055070C"/>
    <w:rsid w:val="00550AEE"/>
    <w:rsid w:val="00550B00"/>
    <w:rsid w:val="00550D9E"/>
    <w:rsid w:val="00550DB6"/>
    <w:rsid w:val="0055104C"/>
    <w:rsid w:val="00551213"/>
    <w:rsid w:val="0055139A"/>
    <w:rsid w:val="005521E6"/>
    <w:rsid w:val="00552292"/>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ABC"/>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AB6"/>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5E84"/>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A54"/>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5D36"/>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BAF"/>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2A0"/>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9D0"/>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5F"/>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45A"/>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679"/>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5C2"/>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AA3"/>
    <w:rsid w:val="00917B45"/>
    <w:rsid w:val="00917C15"/>
    <w:rsid w:val="00920223"/>
    <w:rsid w:val="009206A4"/>
    <w:rsid w:val="00920722"/>
    <w:rsid w:val="009211DD"/>
    <w:rsid w:val="009213F0"/>
    <w:rsid w:val="0092171A"/>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AD6"/>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FE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1DF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07F"/>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8BE"/>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19BB"/>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1E6A"/>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551D"/>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1509"/>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04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4FB"/>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1DF8"/>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BA"/>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B32"/>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2EEE"/>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7A"/>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2AF"/>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5C5"/>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58"/>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807"/>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3F9"/>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2E7"/>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814"/>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49C"/>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585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03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0EA7"/>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0C1"/>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C7F05"/>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233"/>
    <w:rsid w:val="00FE380A"/>
    <w:rsid w:val="00FE3CDD"/>
    <w:rsid w:val="00FE41B6"/>
    <w:rsid w:val="00FE4DBB"/>
    <w:rsid w:val="00FE536D"/>
    <w:rsid w:val="00FE631D"/>
    <w:rsid w:val="00FE6958"/>
    <w:rsid w:val="00FE6A1A"/>
    <w:rsid w:val="00FE72F2"/>
    <w:rsid w:val="00FE763F"/>
    <w:rsid w:val="00FF0056"/>
    <w:rsid w:val="00FF0485"/>
    <w:rsid w:val="00FF0B52"/>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07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A50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07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91232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964404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4065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1900383">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76661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01512694">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326346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754438">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324562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626464">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4662926">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647285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526635">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885152">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550310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3377288">
      <w:bodyDiv w:val="1"/>
      <w:marLeft w:val="0"/>
      <w:marRight w:val="0"/>
      <w:marTop w:val="0"/>
      <w:marBottom w:val="0"/>
      <w:divBdr>
        <w:top w:val="none" w:sz="0" w:space="0" w:color="auto"/>
        <w:left w:val="none" w:sz="0" w:space="0" w:color="auto"/>
        <w:bottom w:val="none" w:sz="0" w:space="0" w:color="auto"/>
        <w:right w:val="none" w:sz="0" w:space="0" w:color="auto"/>
      </w:divBdr>
    </w:div>
    <w:div w:id="1805192857">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4905780">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Changsha Pre-meeting</cp:lastModifiedBy>
  <cp:revision>2</cp:revision>
  <dcterms:created xsi:type="dcterms:W3CDTF">2024-04-08T22:32:00Z</dcterms:created>
  <dcterms:modified xsi:type="dcterms:W3CDTF">2024-04-08T22:32:00Z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